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ATAS/339/2005 vom 12. April 2005</w:t>
      </w:r>
    </w:p>
    <w:p>
      <w:r>
        <w:t>GE Cour de justice, 2005-04-12, FR</w:t>
      </w:r>
    </w:p>
    <w:p>
      <w:r>
        <w:rPr>
          <w:b/>
        </w:rPr>
        <w:t xml:space="preserve">Quelle: </w:t>
      </w:r>
      <w:r>
        <w:t>https://mcp.opencaselaw.ch/entscheid/ge_gerichte_ATAS_339_2005</w:t>
      </w:r>
    </w:p>
    <w:p>
      <w:r>
        <w:t>FR: GE_GERICHTE ATAS/339/2005 du 12 avril 2005</w:t>
      </w:r>
    </w:p>
    <w:p>
      <w:r>
        <w:t>IT: GE_GERICHTE ATAS/339/2005 del 12 aprile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du code civil).</w:t>
      </w:r>
    </w:p>
    <w:p>
      <w:r>
        <w:rPr>
          <w:b/>
        </w:rPr>
        <w:t>E. 3</w:t>
      </w:r>
    </w:p>
    <w:p>
      <w:r>
        <w:t>a) Aux termes de l’art. 73 al. 1 LPP,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 Cette disposition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w:t>
      </w:r>
    </w:p>
    <w:p>
      <w:r>
        <w:t>A/1105/2004 - 4/7 -</w:t>
      </w:r>
    </w:p>
    <w:p>
      <w:r>
        <w:t>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122 V 323 consid. 2b et les références).</w:t>
      </w:r>
    </w:p>
    <w:p>
      <w:r>
        <w:t>c)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29 consid 2 et les références). Cela ne concerne pas seulement le montant des cotisations mais aussi le principe de l’obligation de cotiser, que celle-ci découle du contrat de travail ou du droit public (RIEMER, Das Recht der berufliche Vorsorge in der Schweiz, p. 127). La compétence du Tribunal de céans pour juger du cas d’espèce est ainsi établie.</w:t>
      </w:r>
    </w:p>
    <w:p>
      <w:r>
        <w:rPr>
          <w:b/>
        </w:rPr>
        <w:t>E. 4</w:t>
      </w:r>
    </w:p>
    <w:p>
      <w:r>
        <w:t>Il appert de la partie en fait qui précède ainsi que des pièces produites par la demanderesse, que celle-ci a travaillé au service de la défenderesse du 1er décembre 2000 au 31 mars 2001, soit pour une durée de plus de trois mois, ce que la défenderesse ne conteste pas. La demanderesse a dès lors la qualité d’ayant droit au sens de l’art. 73 LPP. Il résulte par ailleurs des attestations de salaire que les retenues AVS et LPP ont été effectuées.</w:t>
      </w:r>
    </w:p>
    <w:p>
      <w:r>
        <w:rPr>
          <w:b/>
        </w:rPr>
        <w:t>E. 5</w:t>
      </w:r>
    </w:p>
    <w:p>
      <w:r>
        <w:t>Les actions prévues à l’art. 73 LPP ne sont soumises à aucun délai (ATA D. du 1er février 1994) ; elles se prescrivent cependant par cinq ans lorsqu’elles portent sur des cotisations ou des prestations périodiques et par dix ans dans les autres cas. Les articles 129 à 142 du Code des obligations – CO sont applicables (art. 41 al. 1 LPP). Lorsque le débiteur reconnaît l’existence de sa dette expressément ou par acte concluant, la prescription est interrompue (art. 135 ch. 1 CO) ; il en va de même lorsque le créancier fait valoir ses droits par une action devant un tribunal ou des arbitres (art. 135 ch. 2 CO).</w:t>
      </w:r>
    </w:p>
    <w:p>
      <w:r>
        <w:t>A/1105/2004 - 5/7 - La demanderesse a en l’espèce agi en temps utile, dès lors qu’elle a saisi le Tribunal de céans le 19 mai 2004 d’une requête en paiement de cotisations relatives à l’année 2001.</w:t>
      </w:r>
    </w:p>
    <w:p>
      <w:r>
        <w:rPr>
          <w:b/>
        </w:rPr>
        <w:t>E. 6</w:t>
      </w:r>
    </w:p>
    <w:p>
      <w:r>
        <w:t>Tout employeur occupant des salariés soumis à l’assurance obligatoire doit être affilié à l’institution de prévoyance inscrite dans le registre de la prévoyance professionnelle (art. 11 al. 1 LPP). L’employeur est débiteur auprès de l’institution de prévoyance de la totalité des cotisations dues par lui-même et par l’ensemble de ses employés (art. 66 al. 1 et 2 LPP). Aux termes de l’art. 1 al. 1 let. b de l’Ordonnance sur la prévoyance professionnelle vieillesse, survivants et invalidité (OPP), les salariés engagés pour une durée limitée ne dépassant pas trois mois ne sont pas soumis à l’assurance obligatoire. En l’espèce, la demanderesse a été engagée quatre mois.</w:t>
      </w:r>
    </w:p>
    <w:p>
      <w:r>
        <w:t>La défenderesse est dès lors tenue de déclarer les salaires versés à la demanderesse, à l’institution de prévoyance à laquelle elle était affiliée au moment déterminant, soit l’appelée en cause, et de s’acquitter des cotisations LPP y relatives.</w:t>
      </w:r>
    </w:p>
    <w:p>
      <w:r>
        <w:t>La demande est ainsi admise.</w:t>
      </w:r>
    </w:p>
    <w:p>
      <w:r>
        <w:rPr>
          <w:b/>
        </w:rPr>
        <w:t>E. 7</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Le Tribunal fédéral des assurances a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(LAVS ; RS 831.10 ; actuellement art. 61 let. a de la loi fédérale sur la partie générale des assurances sociales [LPGA – RS 830.1] en vigueur depuis le 1er janvier 2003) et, d’autre part, le droit aux dépens selon l’art. 85 al. 2 let. f LAVS (actuellement art. 61 let. g LPGA), droit qui s’apprécie selon les critères développés au sujet de l’allocation de dépens à une partie agissant sans mandataire (Pratique VSI 2002 p. 61).</w:t>
      </w:r>
    </w:p>
    <w:p>
      <w:r>
        <w:rPr>
          <w:b/>
        </w:rPr>
        <w:t>E. 8</w:t>
      </w:r>
    </w:p>
    <w:p>
      <w:r>
        <w:t>En l’espèce, il convient de déterminer si la défenderesse a agi avec légèreté. La légèreté du comportement de la défenderesse tant avant qu’au cours de la procédure judiciaire, ne peut être que constatée. En effet, elle n’a pas déclaré la demanderesse à l’institution de prévoyance et ne s’est pas non plus acquittée des cotisations dues, forçant ainsi la demanderesse à saisir le Tribunal de céans.</w:t>
      </w:r>
    </w:p>
    <w:p>
      <w:r>
        <w:t>A/1105/2004 - 6/7 - Entendue par le Tribunal de céans, elle a affirmé avoir fait le nécessaire auprès de son institution de prévoyance, ce qui s’est révélé faux. Appelée ensuite à se déterminer, elle n’a pas daigné répondre. Il y a également lieu de relever qu’elle n’a annoncé à la CCGC l’engagement de la demanderesse qu’après avoir su que celle-ci avait déposé contre elle une requête en justice. Au vu de ces différents éléments, le Tribunal de céans est fondé, compte tenu de la jurisprudence précitée, à lui réclamer un émolument à titre de frais de procédure. Les frais de procédure qui peuvent être mis à la charge des parties comprennent l’émolument d’arrêté et les débours (art. 1 du règlement sur les frais, émoluments et indemnités en procédure administrative E 5 10.03). En règle générale, l’émolument d’arrêté n’excède pas 10'000 fr. (art. 2 al. 1 du règlement). Dès lors, le Tribunal condamnera la défenderesse à payer un émolument de 200 fr. Il appartiendra à la demanderesse de s’enquérir auprès de la CCGC du paiement par la défenderesse des cotisations AVS-AI la concernant.</w:t>
      </w:r>
    </w:p>
    <w:p>
      <w:r>
        <w:t>A/1105/2004 - 7/7 -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