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ATAS/338/2011 vom 30. März 2011</w:t>
      </w:r>
    </w:p>
    <w:p>
      <w:r>
        <w:t>GE Cour de justice, 2011-03-30, FR</w:t>
      </w:r>
    </w:p>
    <w:p>
      <w:r>
        <w:rPr>
          <w:b/>
        </w:rPr>
        <w:t xml:space="preserve">Quelle: </w:t>
      </w:r>
      <w:r>
        <w:t>https://mcp.opencaselaw.ch/entscheid/ge_gerichte_ATAS_338_2011</w:t>
      </w:r>
    </w:p>
    <w:p>
      <w:r>
        <w:t>FR: GE_GERICHTE ATAS/338/2011 du 30 mars 2011</w:t>
      </w:r>
    </w:p>
    <w:p>
      <w:r>
        <w:t>IT: GE_GERICHTE ATAS/338/2011 del 30 marzo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les procédures pendantes devant le Tribunal cantonal des assurances sociales (art. 143 al. 6 de la LOJ du 9 octobre 2009). Sa compétence pour juger du cas d’espèce est ainsi établie.</w:t>
      </w:r>
    </w:p>
    <w:p>
      <w:r>
        <w:rPr>
          <w:b/>
        </w:rPr>
        <w:t>E. 2</w:t>
      </w:r>
    </w:p>
    <w:p>
      <w:r>
        <w:t>Interjeté dans les délai et forme prescrits par la loi, le recours est recevable (art. 56 ss LPGA)</w:t>
      </w:r>
    </w:p>
    <w:p>
      <w:r>
        <w:t>A/3865/2009 - 13/21 -</w:t>
      </w:r>
    </w:p>
    <w:p>
      <w:r>
        <w:rPr>
          <w:b/>
        </w:rPr>
        <w:t>E. 3</w:t>
      </w:r>
    </w:p>
    <w:p>
      <w:r>
        <w:t>Est litigieuse en l’espèce la question de savoir si le recourant présente une invalidité lui ouvrant le droit à une rente d'invalidité et, le cas échéant, de quel taux.</w:t>
      </w:r>
    </w:p>
    <w:p>
      <w:r>
        <w:rPr>
          <w:b/>
        </w:rPr>
        <w:t>E. 4</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et ATF 125 V 413 consid. 2d; ATF non publiés des 28 décembre 2006, I 520/05, et 21 août 2006, I 554/06).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De plus, en vertu de l'art. 88a al. 1 du règlement sur l'assurance-invalidité du 17 janvier 1961 (RAI - RS 831.201), si la capacité de gain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L'art. 88a al. 2 RAI prescrit que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sous réserve de l’art. 29bis qui est applicable par analogie. Selon cette disposition,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w:t>
      </w:r>
    </w:p>
    <w:p>
      <w:r>
        <w:rPr>
          <w:b/>
        </w:rPr>
        <w:t>E. 5</w:t>
      </w:r>
    </w:p>
    <w:p>
      <w:r>
        <w:t>Il y a lieu tout d'abord de déterminer si l'état de santé de l'assuré s'est amélioré depuis le mois de novembre 2006.</w:t>
      </w:r>
    </w:p>
    <w:p>
      <w:r>
        <w:t>A/3865/2009 - 14/21 -</w:t>
      </w:r>
    </w:p>
    <w:p>
      <w:r>
        <w:rPr>
          <w:b/>
        </w:rPr>
        <w:t>E. 6</w:t>
      </w:r>
    </w:p>
    <w:p>
      <w:r>
        <w:t>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b)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à l'origine du moyen de preuve ni sa désignation comme rapport ou comme expertise, mais bel et bien son contenu (ATF 125 V 351 consid. 3a,122 V 157 consid. 1c et les références; ATF non publié du 23 juin 2008, 9C_773/2007, consid. 2.1).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w:t>
      </w:r>
    </w:p>
    <w:p>
      <w:r>
        <w:t>A/3865/2009 - 15/21 -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RJJ 1995, p. 44; RCC 1988 p. 504 consid. 2).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8</w:t>
      </w:r>
    </w:p>
    <w:p>
      <w:r>
        <w:t>En l’espèce, le recourant a été soumis à une expertise judiciaire. Selon celle-ci, il présente une capacité de travail de 70%, en tenant compte d’un rendement de 30%</w:t>
      </w:r>
    </w:p>
    <w:p>
      <w:r>
        <w:t>A/3865/2009 - 16/21 - dans une activité exercée à 100%. Comme le Dr V_________ l’a précisé dans son complément d’expertise, une amélioration passagère de l’état de santé de l’assuré doit être admise en novembre 2006, laquelle a permis au recourant de récupérer une capacité de travail dans une activité adaptée à 100%. Toutefois, depuis début 2009, le recourant présente une baisse de rendement de 30%. Selon cette expertise, les limitations fonctionnelles du recourant sont très importantes. Non seulement le port de lourdes charges est limité à 8 à 15 kilos, mais il doit également éviter les positions statiques debout et assise, les positions la tête fléchie en avant de façon persistante ou répétée, ainsi que les mouvements répétitifs du tronc en flexion-rotation. Selon l’expert, l’examen clinique a aussi permis d'objectiver la limitation, observée lors du stage à la Clinique Beau-Séjour, dans les mouvements répétitifs sollicitant les bras, ceux-ci créant une exacerbation des douleurs cervicales. Cette limitation met en question la capacité de l’assuré à s’adapter à des activités en manutention légère dans le secteur de l’industrie. L’expertise du Dr V_________ a été établie sur la base du dossier médical complet, tient compte des plaintes de l’assuré et repose sur des examens approfondis. Ses conclusions, sous réserve de la définition de l’activité adaptée, sont convaincantes, de sorte qu’il y a lieu d’attribuer une pleine valeur probante à cette expertise. Cela étant, la Cour de céans admet une amélioration passagère de l'état de santé du recourant en novembre 2006, date de l'expertise du Dr N__________, jusqu’à fin 2008. Cette amélioration est à prendre en considération après une durée de trois mois et donc dès mars 2007 et non pas février 2007, comme retenu dans la décision litigieuse. La rente entière n'est par conséquent supprimée que dès le 1er mars 2007. Cependant, à partir de janvier 2009, l’état du recourant s’est aggravé, en raison essentiellement des douleurs cervicales. Cette aggravation doit être admise après une durée de trois mois, à savoir dès avril 2009, date à partir de laquelle seule une capacité de travail de 70% dans une activité adaptée peut être admise. Il sied dès lors d'établir la perte de gain du recourant à partir de cette date.</w:t>
      </w:r>
    </w:p>
    <w:p>
      <w:r>
        <w:rPr>
          <w:b/>
        </w:rPr>
        <w:t>E. 9</w:t>
      </w:r>
    </w:p>
    <w:p>
      <w:r>
        <w:t>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w:t>
      </w:r>
    </w:p>
    <w:p>
      <w:r>
        <w:t>A/3865/2009 - 17/21 - d'influencer le droit à la rente, survenues jusqu'au moment où la décision est rendue, doivent être prises en compte (ATF 129 V 223 consid. 4.1, 128 V 174). b) La notion de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c)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d'œuvre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précité consid. 3b; I 329/88 du 25 janvier 1989 consid. 4a, in RCC 1989 p. 328). Il appartient par ailleurs à l’administration d'indiquer quelles sont les possibilités de travail concrètes qui entrent en considération, en fonction des limitations de l’assuré (ATF 107 V 20 consid. 2b = RCC 1982 p. 34). Il y a donc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w:t>
      </w:r>
    </w:p>
    <w:p>
      <w:r>
        <w:rPr>
          <w:b/>
        </w:rPr>
        <w:t>E. 10</w:t>
      </w:r>
    </w:p>
    <w:p>
      <w:r>
        <w:t>a) Le revenu d'invalide doit être évalué avant tout en fonction de la situation professionnelle concrète de l'intéressé. En l'absence d'un revenu effectivement</w:t>
      </w:r>
    </w:p>
    <w:p>
      <w:r>
        <w:t>A/3865/2009 - 18/21 -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11</w:t>
      </w:r>
    </w:p>
    <w:p>
      <w:r>
        <w:t>En l’espèce, une activité adaptée aux limitations fonctionnelles du recourant n’a pas pu être précisée. En effet, la réadaptation professionnelle a déclaré, dans son rapport du 8 février 2011, ne pas être en mesure de le faire. En lieu et place, elle propose, conformément aux conclusions de l’expert judiciaire, une mesure de réentraînement au travail pendant une période de six à neuf mois, en quelque sorte à titre de mesure d’observation professionnelle, et de déterminer seulement par la suite l’activité et le taux d’occupation exigibles. Cela étant, il y a lieu de constater que l’instruction du dossier est incomplète, une activité adaptée n’ayant pu être déterminée en l’état du dossier, de sorte que la détermination de la perte de gain est impossible. Aussi, il convient de renvoyer la cause à l’intimé afin qu’il mette en œuvre la mesure de réentraînement de travail, à titre de mesure d’observation professionnelle, et qu’il se prononce sur l’activité et le taux d’occupation exigibles, ainsi que la perte de gain dans une telle activité au terme de cette mesure. A cet égard, la Cour ne voit pas l'utilité d'auditionner l'expert judiciaire, la détermination de l'activité adaptée et son existence sur le marché du travail ne</w:t>
      </w:r>
    </w:p>
    <w:p>
      <w:r>
        <w:t>A/3865/2009 - 19/21 - constituant pas une question médicale. Quant à l'audition des réadaptateurs professionnels, ils ont déjà rendu un rapport circonstancié dont les conclusions sont claires.</w:t>
      </w:r>
    </w:p>
    <w:p>
      <w:r>
        <w:rPr>
          <w:b/>
        </w:rPr>
        <w:t>E. 12</w:t>
      </w:r>
    </w:p>
    <w:p>
      <w:r>
        <w:t>D’ores et déjà, il appert cependant, en comparant le salaire sans invalidité du recourant avec les salaires ressortant des statistiques dans une activité simple et répétitive à 70% en 2009, année déterminante, que sa perte de gain est supérieure à 50%, comme cela ressort de ce qui suit. Le salaire de référence des hommes effectuant des activités simples et répétitives (niveau de qualification 4) dans le secteur privé est de 57'672 fr. par année en 2008 (Enquête suisse sur la structure des salaires 2008, TA1, p. 11). Comme les salaires bruts standardisés tiennent compte d'un horaire de travail de 40 heures, soit une durée hebdomadaire inférieure à la moyenne usuelle dans les entreprises en 2009 (41,7 heures en 2009; La Vie économique, 11-2010, p. 98, B9.2), ce montant doit être porté à 60'123 fr. Adapté à l'évolution des salaires entre 2008 et 2009 (indice 2,1, La Vie économique op.cit., p. 99, B 10.2), le salaire déterminant est de 61'385 fr. 60. Vu les handicaps très importants du recourant, qui empêchent notamment toute polyvalence et ne lui permettent pas d'effectuer des mouvements répétitifs avec les bras, vu sa nationalité étrangère et le taux d'activité partiel, il se justifie de procéder à un abattement de ce salaire statistique de 20 %. Il en résulte un revenu de 49'108 fr. Avec un taux de capacité de travail de 70%, le salaire d'invalide s'établit ainsi à 34'375 fr. 60. Quant au salaire avec invalidité, le dernier employeur du recourant a indiqué que celui-ci aurait réalisé en 2007 un salaire horaire de 30 fr. 20. Compte tenu de ce salaire relativement élevé, il y a lieu d'admettre que l'employeur a classé le recourant dans la classe des ouvriers qualifiés. Selon convention collective de travail (CCT) du bâtiment/gros œuvre de Genève, entrée en vigueur le 1er mars 2008, le salaire horaire de cette catégorie d'ouvrier était de 30 fr. 65 début 2009. Mensualisé au taux de conversion de 180,75 (cf. art. 35 ch. 5 CCT), le revenu est de 5'540 fr. par mois et de 72'020 fr. par an (x 13). Il résulte de ce qui précède, que le recourant présente une perte de gain d’au moins 52,2% dans une activité adaptée, sous réserve qu’une telle activité puisse être trouvée. Il convient également de relever que la perte de gain est du même ordre lorsqu'on procède à la comparaison des salaires avec la moyenne des salaires statistiques, niveau 4, dans le domaine des transports terrestres (Enquête suisse sur la structure des salaires 2008, TA1, p. 11, ligne 60), dans le domaine de la santé et des activités sociales (ligne 85) et dans les activités récréatives, culturelles et sportives (ligne 92), soit dans des domaines que l'expert judiciaire estime adaptés aux limitations du recourant, et qu'on applique un abattement de 15%.</w:t>
      </w:r>
    </w:p>
    <w:p>
      <w:r>
        <w:t>A/3865/2009 - 20/21 - La perte de gain étant, en l'état, supérieur à 50%, il y a d’ores et déjà lieu d'accorder au recourant une demi-rente d’invalidité et de limiter le renvoi de la cause à l’intimé à la question de savoir si l'octroi d'une rente supérieure à ce degré est justifié.</w:t>
      </w:r>
    </w:p>
    <w:p>
      <w:r>
        <w:rPr>
          <w:b/>
        </w:rPr>
        <w:t>E. 13</w:t>
      </w:r>
    </w:p>
    <w:p>
      <w:r>
        <w:t>Cela étant, le recours sera partiellement admis et la décision annulée. Le recourant sera mis au bénéfice d'une rente entière de novembre 2006 à février 2007 et d'une demi-rente à compter d’avril 2009. Enfin, la cause sera renvoyée à l’intimé afin qu’il détermine si le recourant peut prétendre à une rente d’un degré supérieur, après avoir mis en œuvre une mesure de réentraînement au travail de six à neuf mois, déterminé l'activité adaptée et le taux d'occupation dans une telle activité.</w:t>
      </w:r>
    </w:p>
    <w:p>
      <w:r>
        <w:rPr>
          <w:b/>
        </w:rPr>
        <w:t>E. 14</w:t>
      </w:r>
    </w:p>
    <w:p>
      <w:r>
        <w:t>Le recourant obtenant largement gain de cause, une indemnité de 2'500 fr. lui est octroyée à titre de dépens.</w:t>
      </w:r>
    </w:p>
    <w:p>
      <w:r>
        <w:rPr>
          <w:b/>
        </w:rPr>
        <w:t>E. 15</w:t>
      </w:r>
    </w:p>
    <w:p>
      <w:r>
        <w:t>Au vu de l’issue de la procédure, un émolument de justice de 200 fr. sera mis à la charge de l’intimé.</w:t>
      </w:r>
    </w:p>
    <w:p>
      <w:r>
        <w:t>A/3865/2009 - 21/21 -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