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ATAS/337/2025 vom 12. Mai 2025</w:t>
      </w:r>
    </w:p>
    <w:p>
      <w:r>
        <w:t>GE Cour de justice, 2025-05-12, FR</w:t>
      </w:r>
    </w:p>
    <w:p>
      <w:r>
        <w:rPr>
          <w:b/>
        </w:rPr>
        <w:t xml:space="preserve">Quelle: </w:t>
      </w:r>
      <w:r>
        <w:t>https://mcp.opencaselaw.ch/entscheid/ge_gerichte_ATAS_337_2025</w:t>
      </w:r>
    </w:p>
    <w:p>
      <w:r>
        <w:t>FR: GE_GERICHTE ATAS/337/2025 du 12 mai 2025</w:t>
      </w:r>
    </w:p>
    <w:p>
      <w:r>
        <w:t>IT: GE_GERICHTE ATAS/337/2025 del 12 maggio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prima facie recevable (art. 60 LPGA).</w:t>
      </w:r>
    </w:p>
    <w:p>
      <w:r>
        <w:rPr>
          <w:b/>
        </w:rPr>
        <w:t>E. 2</w:t>
      </w:r>
    </w:p>
    <w:p>
      <w:r>
        <w:t>Le litige porte sur le droit de la recourante a une rente d’invalidité, singulièrement sur l’évaluation de sa capacité de travail.</w:t>
      </w:r>
    </w:p>
    <w:p>
      <w:r>
        <w:rPr>
          <w:b/>
        </w:rPr>
        <w:t>E. 3</w:t>
      </w:r>
    </w:p>
    <w:p>
      <w:r>
        <w:t>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w:t>
      </w:r>
    </w:p>
    <w:p>
      <w:r>
        <w:t>A/753/2024 - 11/24 -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w:t>
      </w:r>
    </w:p>
    <w:p>
      <w:r>
        <w:t>A/753/2024 - 12/24 -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w:t>
      </w:r>
    </w:p>
    <w:p>
      <w:r>
        <w:t>A/753/2024 - 13/24 -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b al. 1, les bénéficiaires de rente dont le droit à la rente a pris naissance avant l'entrée en vigueur de cette modification et qui, à l'entrée en vigueur de la modification, ont certes 30 ans révolus, mais pas encore 55 ans, conservent la quotité de la rente</w:t>
      </w:r>
    </w:p>
    <w:p>
      <w:r>
        <w:t>A/753/2024 - 7/24 - tant que leur taux d'invalidité ne subit pas de modification au sens de l'art. 17 al. 1 LPGA (arrêt du Tribunal fédéral 9C _499/2022 du 29 juin 2023 consid. 4.1). En l’occurrence, la décision querellée a certes été rendue postérieurement au 1er janvier 2022. Toutefois, la demande de prestations ayant été déposée en 2018 et le délai d’attente d’une année venant à échéance en 2019, un éventuel droit à une rente d’invalidité naîtrait antérieurement au 1er janvier 2022 (art. 28 al. 1 let. b et 29 al. 1 LAI), de sorte que les dispositions applicables seront citées dans leur teneur en vigueur jusqu’au 31 décembre 2021. En outre, dans la mesure où la recourante avait, au 1er janvier 2022, 30 ans révolus mais moins de 55 ans, la quotité éventuelle de sa rente subsisterait tant que son taux d’invalidité ne subit pas de modification au sens de l’art. 17 al. 1 LPGA.</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3.3.1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w:t>
      </w:r>
    </w:p>
    <w:p>
      <w:r>
        <w:t>A/753/2024 - 8/24 -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w:t>
      </w:r>
    </w:p>
    <w:p>
      <w:r>
        <w:rPr>
          <w:b/>
        </w:rPr>
        <w:t>E. 3.3.2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rPr>
          <w:b/>
        </w:rPr>
        <w:t>E. 3.3.3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w:t>
      </w:r>
    </w:p>
    <w:p>
      <w:r>
        <w:t>A/753/2024 - 9/24 - maladie (ATF 141 V 281 consid. 2.2 ; arrêt du Tribunal fédéral 9C_756/2018 du 17 avril 2019 5.2.2 et la référence).</w:t>
      </w:r>
    </w:p>
    <w:p>
      <w:r>
        <w:rPr>
          <w:b/>
        </w:rPr>
        <w:t>E. 3.3.4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(ATF 143 V 409 consid. 4.5.3 et 418 consid. 7.1 ; arrêts du Tribunal fédéral 8C_43/2023 du 29 novembre 2023 consid. 5.2 ; 9C_101/2019 du 12 juillet 2019 consid. 4.3 et la référence ; 9C_724/2018 du 11 juillet 2019 consid. 7). En l’absence d’un diagnostic psychiatrique, une telle appréciation n’a pas non plus à être effectuée (arrêt du Tribunal fédéral 9C_176/2018 du 16 août 2018 consid. 3.2.2).</w:t>
      </w:r>
    </w:p>
    <w:p>
      <w:r>
        <w:rPr>
          <w:b/>
        </w:rPr>
        <w:t>E. 3.4</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w:t>
      </w:r>
    </w:p>
    <w:p>
      <w:r>
        <w:t>A/753/2024 - 10/24 -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w:t>
      </w:r>
    </w:p>
    <w:p>
      <w:r>
        <w:rPr>
          <w:b/>
        </w:rPr>
        <w:t>E. 3.5.1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(arrêt du Tribunal fédéral 8C_286/2020 du 6 août 2020 consid. 4 et la référence).</w:t>
      </w:r>
    </w:p>
    <w:p>
      <w:r>
        <w:rPr>
          <w:b/>
        </w:rPr>
        <w:t>E. 3.5.2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t>A/753/2024 - 14/24 -</w:t>
      </w:r>
    </w:p>
    <w:p>
      <w:r>
        <w:rPr>
          <w:b/>
        </w:rPr>
        <w:t>E. 3.5.3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3.5.4</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3.5.5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3.5.6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w:t>
      </w:r>
    </w:p>
    <w:p>
      <w:r>
        <w:t>A/753/2024 - 15/24 -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3.5.7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3.6.1</w:t>
      </w:r>
    </w:p>
    <w:p>
      <w:r>
        <w:t>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w:t>
      </w:r>
    </w:p>
    <w:p>
      <w:r>
        <w:rPr>
          <w:b/>
        </w:rPr>
        <w:t>E. 3.6.2</w:t>
      </w:r>
    </w:p>
    <w:p>
      <w:r>
        <w:t>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w:t>
      </w:r>
    </w:p>
    <w:p>
      <w:r>
        <w:t>A/753/2024 - 16/24 - 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w:t>
      </w:r>
    </w:p>
    <w:p>
      <w:r>
        <w:rPr>
          <w:b/>
        </w:rPr>
        <w:t>E. 3.6.3</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w:t>
      </w:r>
    </w:p>
    <w:p>
      <w:r>
        <w:t>A/753/2024 - 17/24 - les organes d'application de la loi. Une appréciation juridique parallèle libre en fonction de la grille d'évaluation normative et structurée ne doit pas être entreprise (ATF 145 V 361 consid. 4.3 ; arrêt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(arrêt du Tribunal fédéral 8C_423/2019 du 7 février 2020 consid. 3.2.2 et les références).</w:t>
      </w:r>
    </w:p>
    <w:p>
      <w:r>
        <w:rPr>
          <w:b/>
        </w:rPr>
        <w:t>E. 3.7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 il pas, en droit des assurances sociales, un principe selon lequel l’administration ou le juge devrait statuer, dans le doute, en faveur de l’assuré (ATF 135 V 39 consid. 6.1 et la référence).</w:t>
      </w:r>
    </w:p>
    <w:p>
      <w:r>
        <w:rPr>
          <w:b/>
        </w:rPr>
        <w:t>E. 3.8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w:t>
      </w:r>
    </w:p>
    <w:p>
      <w:r>
        <w:t>A/753/2024 - 18/24 - consid. 4.4.1.3 et 4.4.1.4 ; SVR 2010 IV n° 49, p. 151, consid. 3.5 ; arrêt du Tribunal fédéral 8C_760/2011 du 26 janvier 2012 consid. 3).</w:t>
      </w:r>
    </w:p>
    <w:p>
      <w:r>
        <w:rPr>
          <w:b/>
        </w:rPr>
        <w:t>E. 4</w:t>
      </w:r>
    </w:p>
    <w:p>
      <w:r>
        <w:t>En l’occurrence, la chambre de céans a ordonné une expertise judiciaire psychiatrique, en estimant que celle du Dr J______ du 4 septembre 2023 n’emportait pas la conviction.</w:t>
      </w:r>
    </w:p>
    <w:p>
      <w:r>
        <w:rPr>
          <w:b/>
        </w:rPr>
        <w:t>E. 4.1</w:t>
      </w:r>
    </w:p>
    <w:p>
      <w:r>
        <w:t>Le rapport d’expertise du Dr K______, du 19 mars 2025, tient compte de l’ensemble des pièces médicales au dossier, ainsi que de la lettre de sortie des HUG du 23 octobre 2024 (adressée directement par les HUG à l’expert), décrit les plaintes de la recourante, comprend une anamnèse détaillée avec la description d’une journée-type, des tests de la dépression et de l’anxiété, un dosage du traitement, un bilan neuropsychologique et un entretien avec le psychiatre traitant, pose des diagnostics clairs, procède à l’analyse des indicateurs standards et explique de façon convaincante une absence de toute capacité de travail de la recourante depuis mai 2018. Au demeurant, le rapport d’expertise du Dr K______ satisfait aux réquisits jurisprudentiels précités pour qu’il lui soit reconnu une pleine valeur probante.</w:t>
      </w:r>
    </w:p>
    <w:p>
      <w:r>
        <w:rPr>
          <w:b/>
        </w:rPr>
        <w:t>E. 4.2</w:t>
      </w:r>
    </w:p>
    <w:p>
      <w:r>
        <w:t>L’intimé conteste cette valeur probante, en se ralliant à un avis du SMR du 10 avril 2025. Les critiques émises par celui-ci ne résistent toutefois pas à l’examen.</w:t>
      </w:r>
    </w:p>
    <w:p>
      <w:r>
        <w:rPr>
          <w:b/>
        </w:rPr>
        <w:t>E. 4.2.1</w:t>
      </w:r>
    </w:p>
    <w:p>
      <w:r>
        <w:t>Contrairement à l’avis du SMR, la neuropsychologue L______ a estimé que son bilan neuropsychologique était concluant, dans le sens que nonobstant l’imparfaite maitrise de la langue française par la recourante, ayant conduit à l’utilisation uniquement de l’échelle de performance WALS-III, elle a pu conclure que la recourante présentait un fonctionnement intellectuel limite, proche du retard mental léger et un important ralentissement psychomoteur. Dans ces conditions, il n’y a pas lieu de retenir un examen non valide, ce d’autant que l’expert K______ l’a intégré à ses propres conclusions, sans estimer qu’un bilan complet (intégralité de la WALS-III) était nécessaire.</w:t>
      </w:r>
    </w:p>
    <w:p>
      <w:r>
        <w:rPr>
          <w:b/>
        </w:rPr>
        <w:t>E. 4.2.2</w:t>
      </w:r>
    </w:p>
    <w:p>
      <w:r>
        <w:t>Le SMR critique le degré de sévérité du trouble dépressif retenu par l’expert (épisode actuel sévère sans symptômes psychotiques). Il reproche à l’expert de ne pas objectiver les plaintes subjectives par une hétéroanamnèse. La description des plaintes de la recourante, exigée de l’expert judiciaire, contient les éléments rapportés par cette dernière et constitue un volet de l’expertise qui permet, entre autres éléments, de poser les diagnostics et de procéder à l’évaluation de leur caractère incapacitant ou non. Cela dit, afin d’objectiver les plaintes, l’expert judiciaire a effectué un examen clinique, s’est entretenu avec le psychiatre traitant et a eu accès aux rapports médicaux concernant la recourante, lesquels contenaient des éléments lui permettant de mettre en regard les plaintes de la recourante et les constatations de tiers (dont les médecins intervenants), notamment cinq tentatives de suicide, soit quatre relatées par le psychiatre traitant ainsi que les HUG (lettres de sortie des 8</w:t>
      </w:r>
    </w:p>
    <w:p>
      <w:r>
        <w:t>A/753/2024 - 19/24 - mai 2013 et 19 décembre 2018) et de la clinique de Montana (lettre de sortie du 30 décembre 2020), et une dernière tentative mentionnée par les HUG (lettre de sortie du 23 octobre 2024). On peine, dans ces conditions, à comprendre en quoi une hétéroanamnèse permettrait d’objectiver les plaintes subjectives, soit une anamnèse effectuée par un tiers, sans d’ailleurs que le SMR n’indique à qui il se réfère. Cette critique doit être écartée. Enfin, quoi qu’il en soit, l’expert judiciaire a estimé que les plaintes étaient objectivées par l’évaluation clinique et les examens complémentaires réalisés (expertise judiciaire, p. 25), de sorte qu’il a bien procédé à une évaluation du bien- fondé des plaintes de la recourante.</w:t>
      </w:r>
    </w:p>
    <w:p>
      <w:r>
        <w:rPr>
          <w:b/>
        </w:rPr>
        <w:t>E. 4.2.3</w:t>
      </w:r>
    </w:p>
    <w:p>
      <w:r>
        <w:t>Le SMR relève que les psychiatres des HUG n’ont pas retenu d’encadrer le tentamen de septembre 2024 dans un épisode dépressif. Selon la lettre de sortie des HUG du 23 octobre 2024, la recourante présentait un diagnostic principal de trouble de la personnalité borderline avec des antécédents dépressifs, quatre tentatives de suicide antérieures et une hospitalisation à Belle-Idée en 2013 pour un épisode dépressif sévère avec symptômes psychotiques. Elle avait été hospitalisée pour mise à l’abri d’idées suicidaires (tentative du 10 septembre 2024). Il est mentionné que la suicidalité s’est rapidement amendée et qu’il n’y avait pas de franc épisode thymique ou anxieux identifié. L’absence d’épisode franc thymique ou anxieux ne permet cependant pas d’exclure, comme le fait le SMR, la présence d’un épisode dépressif, ce que l’expert judiciaire a expliqué, en relevant que la recourante, parce qu’elle souffre d’un trouble de la personnalité, présente des atypies de la présentation dépressive : elle avait régulièrement montré dans son parcours psychiatrique qu’elle pouvait sortir de sa fenêtre de tolérance émotionnelle en affichant de l’hétéro-agressivité et/ou des menaces et comportements suicidaires ; son humeur pouvait brusquement s’effondrer puis donner l’impression d’une pseudo-normalité ; cette apparence de pseudo-normalité apparaissait notamment lors de la dernière hospitalisation aux HUG où, après un tentamen médicamenteux, la recourante avait pu rapidement « se reprendre », amenant les thérapeutes à ne pas retenir d’épisode dépressif ou anxieux associé. Il ne fallait cependant pas perdre de vue que la recourante fluctuait beaucoup dans son état émotionnel. Elle pouvait passer du « tout au rien » en peu de temps et suite à des facteurs de stress divers, ce qui était le propre des décompensations des troubles de la personnalité. Au vu de l’explication de l’expert judiciaire, la constatation des psychiatres des HUG, qui n’ont par ailleurs pas effectué un suivi de la recourante, ne permet pas d’exclure la présence d’un épisode dépressif, lequel a, au surplus, été retenu par les HUG au titre d’antécédent personnel pertinent.</w:t>
      </w:r>
    </w:p>
    <w:p>
      <w:r>
        <w:t>A/753/2024 - 20/24 -</w:t>
      </w:r>
    </w:p>
    <w:p>
      <w:r>
        <w:rPr>
          <w:b/>
        </w:rPr>
        <w:t>E. 4.2.4</w:t>
      </w:r>
    </w:p>
    <w:p>
      <w:r>
        <w:t>Le SMR nie la sévérité du trouble dépressif, en soulignant que la journée- type de la recourante montre une personne autonome et indépendante, que lors de l’expertise elle n’affichait pas une détresse profonde et que le score de l’échelle MADRS (Montgomery and Asberg Depression Rating Scale) correspond à une dépression moyenne (32/60). Or, la journée-type décrite par l’expert, si elle permet de conclure à une forme d’autonomie et d’indépendance de la recourante, qui prépare seule ses repas et effectue un peu de ménage, met aussi en avant un isolement conséquent et une importante apathie. En effet, la recourante indique aller parfois voir sa cousine si elle a suffisamment d’énergie et voir occasionnellement quelques amies, tout en refusant assez régulièrement leurs sollicitations et préférant rester seule sur son canapé, n’ayant envie de rien, soit une tendance à l’évitement relevée par l’expert judiciaire, lequel souligne qu’elle semble se renforcer au cours du temps (expertise judiciaire, pp. 12 et 22). La recourante décrit une diminution de l’intérêt et du plaisir, et l’augmentation de la fatigabilité (expertise judiciaire, p. 17). L’expert judiciaire mentionne aussi une baisse des activités sur le plan social et un isolement affectif depuis l’atteinte à la santé (expertise judiciaire, p. 26). Le psychiatre traitant a également souligné que la recourante avait des liens sociaux pauvres ou inexistants (rapport du 25 janvier 2021 du Dr E______), la recourante étant souvent isolée et découragée, pouvant rester figée et de longues heures en proie à des ruminations chroniques (rapport du 11 avril 2024 du Dr E______). S’agissant de l’absence de dépression profonde mentionnée par l’expert judiciaire lors de l’examen clinique et relevé par le SMR, elle a été expliquée par l’expert judiciaire, lequel a souligné qu’elle était due à une atypie de la présentation dépressive en lien avec le trouble de la personnalité de la recourante (expertise judiciaire, pp. 18-19), de sorte qu’elle n’est pas, dans ce contexte, à même de mettre en doute la sévérité du trouble attestée par l’expert judiciaire. Quant au score de l’échelle de MADRS (32/60), l’expert judiciaire a estimé qu’il allait dans le sens d’une symptomatologie dépressive sévère ou encore qu’il était compatible avec une telle symptomatologie (expertise judiciaire, pp. 15 et 18). Le fait que la dépression sévère soit indiquée pour un score au-delà de 34 points, soit légèrement plus haut que le score de la recourante, ne fait ainsi pas obstacle à la présence d’une symptomatologie sévère, ce d’autant que le test n’est qu’un élément parmi tous ceux pris en compte par l’expert judiciaire pour effectuer son appréciation.</w:t>
      </w:r>
    </w:p>
    <w:p>
      <w:r>
        <w:rPr>
          <w:b/>
        </w:rPr>
        <w:t>E. 4.2.5</w:t>
      </w:r>
    </w:p>
    <w:p>
      <w:r>
        <w:t>S’agissant du trouble de la personnalité, le SMR semble relativiser sa gravité en relevant que le traitement médicamenteux de la recourante n’avait pas été adapté à la suite des deux derniers tentamen, que lors de la dernière hospitalisation, il était relevé que la suicidalité s’était rapidement amendée et qu’enfin, certains domaines de la personnalité n’étaient pas affectés (liens sociaux).</w:t>
      </w:r>
    </w:p>
    <w:p>
      <w:r>
        <w:t>A/753/2024 - 21/24 - Le SMR semble faire tout d’abord référence à la tentative de suicide de la recourante du 10 septembre 2024, ayant nécessité une hospitalisation aux HUG du 12 au 19 septembre 2024, mais n’indique pas précisément à quel autre tentamen il se réfère. En effet, l’expert judiciaire a mentionné non pas une tentative mais des idées suicidaires quinze jours avant l’entretien d’expertise (expertise judiciaire, p. 18) et le psychiatre traitant a relevé, dans son rapport du 25 janvier 2021, quatre tentatives de suicide plus anciennes. Quoi qu’il en soit, l’expert judiciaire a estimé que le traitement médicamenteux composé de l’association de deux antidépresseurs était adéquat et que la recourante était compliante (un surdosage étant même suspecté pour un antidépresseur). Dans ces conditions, l’absence d’un stabilisateur de l’humeur, comme souligné par le SMR, n’apparait pas déterminant. Enfin, l’amendement rapide de la suicidalité, constaté lors de la dernière hospitalisation aux HUG, ne signifie pas encore que la symptomatologie dépressive n’est pas sévère, ce d’autant dans le contexte du trouble de la personnalité susdécrit. Le SMR met en avant la préservation des relations sociales de la recourante (cousine, petits-enfants, amies), ce qui ne correspond toutefois pas au constat de l’expert judiciaire, lequel a souligné la perturbation significative de la capacité de la recourante à établir des liens affectifs stables (crise de couple, lien instable avec la fille, cercle limité d’amis - expertise judiciaire, pp. 12, 22 et 24), avec une tendance à l’évitement, ni à celui du psychiatre traitant qui a fait état d’un isolement social de la recourante (rapports du Dr E______ des 25 janvier 2021 et 3 février 2023). Ainsi, contrairement à l’avis du SMR, l’expert judiciaire, après avoir opéré une évaluation structurée des limitations fonctionnelles selon la Mini- CIF-APP, a conclu à des limitations psychiques significatives, susceptibles d’impacter la capacité de travail (expertise judiciaire, p. 24).</w:t>
      </w:r>
    </w:p>
    <w:p>
      <w:r>
        <w:rPr>
          <w:b/>
        </w:rPr>
        <w:t>E. 4.2.6</w:t>
      </w:r>
    </w:p>
    <w:p>
      <w:r>
        <w:t>Le SMR estime que l’analyse des indicateurs standards va à l’encontre d’une incapacité de travail totale.</w:t>
      </w:r>
    </w:p>
    <w:p>
      <w:r>
        <w:rPr>
          <w:b/>
        </w:rPr>
        <w:t>E. 4.2.6.1</w:t>
      </w:r>
    </w:p>
    <w:p>
      <w:r>
        <w:t>Le SMR relève des incohérences lors de l’examen neuropsychologique et lors de l’entretien avec l’expert. Or, tout d’abord la neuropsychologue n’a pas considéré que la réussite de certains items difficiles et l’échec de certains items faciles invalidaient les tests ou encore témoignaient d’une incohérence de la part de la recourante. S’agissant ensuite de l’entretien d’expertise, on peine à comprendre en quoi le fait de montrer un comportement douloureux uniquement en début et en fin d’entretien témoignerait d’une incohérence. En effet, l’expert judiciaire a relevé que ce n’était que de façon discrète que la recourante se plaignait de ses douleurs, décrites sur un mode assez diffus (expertise judiciaire, pp. 13 et 17). La recourante était entrée dans la salle d’entretien en montrant qu’elle avait mal et avait quitté</w:t>
      </w:r>
    </w:p>
    <w:p>
      <w:r>
        <w:t>A/753/2024 - 22/24 - son siège sur le même mode, en relevant que les douleurs devenaient plus fortes lorsqu’elle était assise longtemps (expertise, p. 14). Une incohérence aurait pu être constatée si la recourante s’était par exemple plainte de douleurs quotidiennes importantes et permanentes tout en manifestant de la douleur seulement au début et en fin d’entretien, ce qui n’a cependant pas été le cas en l’espèce. Les plaintes de la recourante sont ainsi corrélées aux constatations de l’expert judiciaire, lequel a souligné le fait que, lors de son expertise, les plaintes psychiques étaient prédominantes (expertise judiciaire, p. 17). Enfin, l’expert judiciaire a, au contraire, considéré de façon convaincante, que le tableau psychiatrique observé était dans l’ensemble cohérent. Il a retenu que les diagnostics psychiatriques comportaient une composante de trouble de la personnalité mixte et un faible bagage intellectuel qui pouvaient occasionner quelques atypies et une présentation légèrement dramatisée des douleurs. Ces atypies découlaient directement des troubles psychiques retenus. Les comportements de la recourante (en particulier son impulsivité et ses appels à l’aide avec menaces ou comportements suicidaires) découlaient aussi directement des affections retenues. Ainsi, le comportement était en concordance avec l’atteinte psychiatrique. Globalement, les limitations pouvaient être considérées comme étant présentes dans la majorité des secteurs de la vie, avec une baisse des activités au niveau social et un isolement affectif (expertise judiciaire, pp. 25-26).</w:t>
      </w:r>
    </w:p>
    <w:p>
      <w:r>
        <w:rPr>
          <w:b/>
        </w:rPr>
        <w:t>E. 4.2.6.2</w:t>
      </w:r>
    </w:p>
    <w:p>
      <w:r>
        <w:t>S’agissant de l’axe personnalité, l’expert judiciaire a posé le diagnostic de trouble de la personnalité, lequel limitait significativement les ressources adaptatives de la recourante et entrainait, avec le trouble dépressif et les faibles ressources intellectuelles, des limitations psychiques significatives, susceptibles d’impacter la capacité de travail (expertise judiciaire, pp. 24 et 27). Le contexte de vie de la recourante montrait un isolement, une absence de soutien affectif et était restreint aux contacts limités avec quelques amies et une cousine. De façon globale, la capacité à fournir et à recevoir un soutien affectif de qualité était moyennement abaissée (expertise judiciaire, pp. 24 et 27). Au vu de cette description, et contrairement à l’avis du SMR, les ressources sociales de la recourante à même de l’aider à surmonter l’atteinte à sa santé ou ses effets ne sont pas inexistantes mais sont loin d’être significatives.</w:t>
      </w:r>
    </w:p>
    <w:p>
      <w:r>
        <w:rPr>
          <w:b/>
        </w:rPr>
        <w:t>E. 4.2.6.3</w:t>
      </w:r>
    </w:p>
    <w:p>
      <w:r>
        <w:t>S’agissant du traitement, l’expert judiciaire a relevé que la recourante était engagée dans les soins psychiatriques, ce qui n’est pas contesté par l’intimé.</w:t>
      </w:r>
    </w:p>
    <w:p>
      <w:r>
        <w:rPr>
          <w:b/>
        </w:rPr>
        <w:t>E. 4.2.6.4</w:t>
      </w:r>
    </w:p>
    <w:p>
      <w:r>
        <w:t>En outre, la recourante subit, selon l’expertise du CEMEDEX, des comorbidités somatiques incapacitantes à hauteur de 100% dans l’activité habituelle et à hauteur de 20% dans toute activité adaptée, élément qui aggrave le tableau psychique.</w:t>
      </w:r>
    </w:p>
    <w:p>
      <w:r>
        <w:t>A/753/2024 - 23/24 -</w:t>
      </w:r>
    </w:p>
    <w:p>
      <w:r>
        <w:rPr>
          <w:b/>
        </w:rPr>
        <w:t>E. 4.2.6.5</w:t>
      </w:r>
    </w:p>
    <w:p>
      <w:r>
        <w:t>Enfin, le SMR reproche à l’expert judiciaire l’absence de dosage des marqueurs biologiques de la consommation d’alcool. À cet égard et dans la mesure où les dosages effectués par le CEMEDEX n’ont montré aucun signe d’une intoxication aiguë ou chronique d’alcool ou d’autres substances, le réalisation d’un nouveau dosage n’apparait pas déterminante (expertise CEMEDEX, p. 36 et annexes).</w:t>
      </w:r>
    </w:p>
    <w:p>
      <w:r>
        <w:rPr>
          <w:b/>
        </w:rPr>
        <w:t>E. 4.3</w:t>
      </w:r>
    </w:p>
    <w:p>
      <w:r>
        <w:t>Au vu de ce qui précède, les conclusions de l’expertise judiciaire peuvent être suivies, la recourante étant reconnue totalement incapable de travailler depuis mai 2018. En conséquence, il n’est pas nécessaire d’analyser le volet somatique du dossier, cet aspect ayant été réservé lors de l’ordonnance de l’expertise judiciaire.</w:t>
      </w:r>
    </w:p>
    <w:p>
      <w:r>
        <w:rPr>
          <w:b/>
        </w:rPr>
        <w:t>E. 5</w:t>
      </w:r>
    </w:p>
    <w:p>
      <w:r>
        <w:t>Vu le dépôt de la demande de prestations le 12 octobre 2018 et le délai de carence d’un an, qui vient à échéance le 30 avril 2019, la recourante a droit à une rente entière d’invalidité, fondée sur un degré d’invalidité de 100%, dès le 1er mai 2019. Partant, le recours sera admis, la décision litigieuse annulée et il sera dit que la recourante a droit à une rente entière d’invalidité dès le 1er mai 2019. La recourante, qui n’est pas représentée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 Au vu du sort du recours, il y a lieu de condamner l’intimé au paiement d'un émolument de CHF 200.- (art. 69 al. 1 bis LAI).</w:t>
      </w:r>
    </w:p>
    <w:p>
      <w:r>
        <w:t>A/753/2024 - 24/24 -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