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ATAS/337/2024 vom 16. Mai 2024</w:t>
      </w:r>
    </w:p>
    <w:p>
      <w:r>
        <w:t>GE Cour de justice, 2024-05-16, FR</w:t>
      </w:r>
    </w:p>
    <w:p>
      <w:r>
        <w:rPr>
          <w:b/>
        </w:rPr>
        <w:t xml:space="preserve">Quelle: </w:t>
      </w:r>
      <w:r>
        <w:t>https://mcp.opencaselaw.ch/entscheid/ge_gerichte_ATAS_337_2024</w:t>
      </w:r>
    </w:p>
    <w:p>
      <w:r>
        <w:t>FR: GE_GERICHTE ATAS/337/2024 du 16 mai 2024</w:t>
      </w:r>
    </w:p>
    <w:p>
      <w:r>
        <w:t>IT: GE_GERICHTE ATAS/337/2024 del 16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La modification du 22 mars 2019 de la LPC est entrée en vigueur le 1er janvier 2021 (Réforme des PC, FF 2016 7249 ; RO 2020 585). En l’occurrence, le droit aux prestations complémentaires est né postérieurement au 1er janvier 2021, de sorte que les dispositions légales applicables seront citées dans leur nouvelle teneur.</w:t>
      </w:r>
    </w:p>
    <w:p>
      <w:r>
        <w:rPr>
          <w:b/>
        </w:rPr>
        <w:t>E. 5</w:t>
      </w:r>
    </w:p>
    <w:p>
      <w:r>
        <w:t>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t>A/830/2024 - 4/6 -</w:t>
      </w:r>
    </w:p>
    <w:p>
      <w:r>
        <w:rPr>
          <w:b/>
        </w:rPr>
        <w:t>E. 6</w:t>
      </w:r>
    </w:p>
    <w:p>
      <w:r>
        <w:t>Le litige se limite à la date à laquelle doit débuter le droit aux prestations.</w:t>
      </w:r>
    </w:p>
    <w:p>
      <w:r>
        <w:rPr>
          <w:b/>
        </w:rPr>
        <w:t>E. 7.1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w:t>
      </w:r>
    </w:p>
    <w:p>
      <w:r>
        <w:rPr>
          <w:b/>
        </w:rPr>
        <w:t>E. 7.2</w:t>
      </w:r>
    </w:p>
    <w:p>
      <w:r>
        <w:t>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w:t>
      </w:r>
    </w:p>
    <w:p>
      <w:r>
        <w:rPr>
          <w:b/>
        </w:rPr>
        <w:t>E. 7.3</w:t>
      </w:r>
    </w:p>
    <w:p>
      <w:r>
        <w:t>L’art. 20 al. 1 OPC énonce que la personne qui veut faire valoir un droit à une prestation complémentaire annuelle doit déposer une demande écrite.</w:t>
      </w:r>
    </w:p>
    <w:p>
      <w:r>
        <w:rPr>
          <w:b/>
        </w:rPr>
        <w:t>E. 7.4</w:t>
      </w:r>
    </w:p>
    <w:p>
      <w:r>
        <w:t>Le droit à une prestation complémentaire annuelle prend naissance le premier jour du mois au cours duquel la demande est déposée, pour autant que toutes les conditions légales soient remplies (art. 12 al. 1 LPC). Selon l’art. 12 al. 2 LPC, si la demande est déposée dans les six mois suivant l’admission dans un home ou un hôpital, le droit aux prestations prend naissance le premier jour du mois au cours duquel l’admission a eu lieu, pour autant que toutes les conditions légales soient remplies.</w:t>
      </w:r>
    </w:p>
    <w:p>
      <w:r>
        <w:rPr>
          <w:b/>
        </w:rPr>
        <w:t>E. 7.5</w:t>
      </w:r>
    </w:p>
    <w:p>
      <w:r>
        <w:t>L’art. 22 al. 1 OPC précise quant à lui que si la demande d’une prestation complémentaires annuelle est faite dans les six mois à compter de la notification d’une décision de rente de l’AVS ou de l’AI, le droit prend naissance le mois au cours duquel la formule de demande de rente a été déposée, mais au plus tôt dès le début du droit à la rente.</w:t>
      </w:r>
    </w:p>
    <w:p>
      <w:r>
        <w:rPr>
          <w:b/>
        </w:rPr>
        <w:t>E. 7.6</w:t>
      </w:r>
    </w:p>
    <w:p>
      <w:r>
        <w:t>Ont droit aux prestations complémentaires cantonales les personnes dont le revenu annuel déterminant n’atteint pas le revenu minimum cantonal d’aide sociale applicable (art. 4 LPCC).</w:t>
      </w:r>
    </w:p>
    <w:p>
      <w:r>
        <w:rPr>
          <w:b/>
        </w:rPr>
        <w:t>E. 7.7</w:t>
      </w:r>
    </w:p>
    <w:p>
      <w:r>
        <w:t>Les prestations sont allouées sur demande écrite de l’intéressé ou de son représentant légal, remise au SPC (art. 10 al. 1 et 2 LPCC).</w:t>
      </w:r>
    </w:p>
    <w:p>
      <w:r>
        <w:rPr>
          <w:b/>
        </w:rPr>
        <w:t>E. 7.8</w:t>
      </w:r>
    </w:p>
    <w:p>
      <w:r>
        <w:t>Le droit à une prestation prend naissance le premier jour du mois où la demande est déposée et où sont remplies toutes les conditions légales auxquelles il est subordonné (art. 18 al. 1 LPCC). Si la demande est faite dans les six mois à compter de la notification d’une décision de rente de l’AVS ou de l’AI, le droit prend naissance le mois au cours duquel la formule de demande de rente a été déposée, mais au plus tôt dès le début du droit à la rente (art. 18 al. 2 LPCC).</w:t>
      </w:r>
    </w:p>
    <w:p>
      <w:r>
        <w:rPr>
          <w:b/>
        </w:rPr>
        <w:t>E. 8</w:t>
      </w:r>
    </w:p>
    <w:p>
      <w:r>
        <w:t>Pour l’établissement des faits pertinents prévaut certes la maxime inquisitoire, voulant que l’assureur social – comme d’ailleurs le juge en cas de litige – établisse d’office les faits déterminants, avec la collaboration des parties, sans être lié par</w:t>
      </w:r>
    </w:p>
    <w:p>
      <w:r>
        <w:t>A/830/2024 - 5/6 - les faits allégués et les preuves offertes par ces dernières, en s’attachant à le faire de manière correcte, complète et objective afin de découvrir la réalité matérielle (art. 43 LPGA ; art. 19 s., 22 ss, 76 et 89A LPA ; Ueli KIESER, ATSG- Kommentar, 4ème éd., 2020, n. 13 ss ad art. 43 ; Jacques Olivier PIGUET, in Commentaire romand de la loi sur la partie générale des assurances sociales, éd. par Anne-Sylvie DUPONT / Margit MOSER-SZELESS, 2018, ci-après : CR- LPGA, n. 9 ss ad art. 43).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9</w:t>
      </w:r>
    </w:p>
    <w:p>
      <w:r>
        <w:t>En l’espèce, l’intimé a reconnu à la bénéficiaire un droit aux prestations à compter du 1er août 2023, car c’est le mois durant lequel il a reçu la demande de prestations, accompagnée d’un courrier recommandé du père de la recourante, qui s’inquiétait de n’avoir pas de réponse à la demande qu’il disait avoir déposée en juillet 2022, soit près d’un an auparavant. Cela étant, le père de la bénéficiaire admet avoir envoyé ladite demande, la première fois, par courrier simple. Il ne dispose dès lors d’aucun élément permettant d’établir les faits allégués. Le SPC dit n’avoir retrouvé aucune trace de cette première demande. Il ne s’agit pas de mettre la bonne foi du père de la bénéficiaire en doute ; il n’en demeure pas moins que le fardeau de la preuve incombe à l’assuré qui fait valoir un droit et qu’à défaut de pouvoir prouver les faits qu’il allègue, celui-ci s’expose à devoir supporter les conséquences de cette absence de preuve. Au vu des circonstances, c’est à juste titre que l’intimé a retenu la date du 1er août 2023 pour débuter le droit aux prestations. La Cour de céans n’a d’autre choix que de rejeter le recours.</w:t>
      </w:r>
    </w:p>
    <w:p>
      <w:r>
        <w:t>***</w:t>
      </w:r>
    </w:p>
    <w:p>
      <w:r>
        <w:t>A/830/2024 - 6/6 -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