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ATAS/337/2023 vom 15. Mai 2023</w:t>
      </w:r>
    </w:p>
    <w:p>
      <w:r>
        <w:t>GE Cour de justice, 2023-05-15, FR</w:t>
      </w:r>
    </w:p>
    <w:p>
      <w:r>
        <w:rPr>
          <w:b/>
        </w:rPr>
        <w:t xml:space="preserve">Quelle: </w:t>
      </w:r>
      <w:r>
        <w:t>https://mcp.opencaselaw.ch/entscheid/ge_gerichte_ATAS_337_2023</w:t>
      </w:r>
    </w:p>
    <w:p>
      <w:r>
        <w:t>FR: GE_GERICHTE ATAS/337/2023 du 15 mai 2023</w:t>
      </w:r>
    </w:p>
    <w:p>
      <w:r>
        <w:t>IT: GE_GERICHTE ATAS/337/2023 del 15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w:t>
      </w:r>
    </w:p>
    <w:p>
      <w:r>
        <w:t>A/4245/2021 - 9/21 -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 art. 62 al. 1 de la de loi sur la procédure administrative du 12 septembre 1985 [LPA - E 5 10]). Interjeté dans la forme et le délai prévus par la loi, le recours est recevable.</w:t>
      </w:r>
    </w:p>
    <w:p>
      <w:r>
        <w:rPr>
          <w:b/>
        </w:rPr>
        <w:t>E. 4.3</w:t>
      </w:r>
    </w:p>
    <w:p>
      <w:r>
        <w:t>; arrêt du Tribunal fédéral 9C_618/2019 du 16 mars 2020 consid. 8.2). 9.</w:t>
      </w:r>
    </w:p>
    <w:p>
      <w:r>
        <w:t>9.1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9.2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w:t>
      </w:r>
    </w:p>
    <w:p>
      <w:r>
        <w:t>A/4245/2021 - 13/21 -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9.3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9.4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(voir à ce sujet JACQUES MEINE, L'expert et l'expertise - critères de validité de l'expertise médicale, p. 1 ss, ainsi que</w:t>
      </w:r>
    </w:p>
    <w:p>
      <w:r>
        <w:t>A/4245/2021 - 14/21 - FRANÇOIS PAYCHÈRE, Le juge et l'expert - plaidoyer pour une meilleure compréhension, in L'expertise médicale, 2002, p. 11 ss et 133 ss ; arrêt du Tribunal fédéral 9C_603/2009 du 2 février 2010). En particulier, on ne saurait reprocher à des experts de prendre position sur les avis des médecins du SMR (arrêt du Tribunal fédéral 9C_711/2010 du 18 mai 2011). En revanche, des tournures ironiques ou polémiques utilisées par un expert à l’égard des rapports du SMR peuvent être propres à susciter des doutes quant à l’objectivité et à l’impartialité dudit expert (arrêt 9C_603/2009 du 2 février 2010).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En l’occurrence, la chambre de céans, constatant que le rapport d’expertise du Dr H______ n’était pas probant, a ordonné une expertise psychiatrique judiciaire. Le rapport d’expertise du Dr J______, fondé sur toutes les pièces du dossier, comprenant une anamnèse personnelle, familiale, professionnelle et actuelle précise, des tests d’hétéro et auto-évaluation (ainsi que des questionnaires spécifiques), la description des plaintes de la recourante, un status clinique, un entretien avec la Dre C______, des diagnostics clairs et étayés, un examen neuropsychologique récent et une motivation convaincante de l’incapacité de travail (après avoir analysé les indicateurs pertinents et mentionné les limitations fonctionnelles de la recourante) répond aux réquisits jurisprudentiels précités pour qu’il lui soit reconnu une pleine valeur probante. 11.1 La recourante considère que le rapport d’expertise est probant. 11.2 Quant à l’intimé, il n’apporte aucun élément concret démontrant que le rapport de l’expert judiciaire ne répondrait pas aux exigences jurisprudentielles pour lui reconnaitre une pleine valeur probante. La seule critique émise concerne les formules, jugées ironiques ou polémiques, utilisées par l’expert judiciaire à l’égard du rapport d’expertise du Dr H______, propres, selon l’intimé, à susciter des doutes quant à l’objectivité et l’impartialité de l’expert. 11.2.1 A cet égard, on ne saurait, tout d’abord, reprocher à l’expert de s’être prononcé sur le rapport du Dr H______, dès lors que cette analyse lui était précisément demandée dans le cadre de la mission d’expertise (cf. question 11.1) et que la prise de position sur d’autres avis médicaux permet en général d’étayer</w:t>
      </w:r>
    </w:p>
    <w:p>
      <w:r>
        <w:t>A/4245/2021 - 15/21 - les conclusions de l’expert (à cet égard arrêt précité du Tribunal fédéral 9C_711/2010 du 18 mai 2011). 11.2.2 Ensuite, le fait que l’expert indique qu’il estime le rapport du Dr H______ non-probant relève, certes, d’une analyse juridique, mais n’invalide pas ses constats, lesquels ont trait à l’analyse médicale à laquelle a procédé le Dr H______, ce qui correspond bien à ce qui était requis de l’expert judiciaire. 11.2.3 Certes, l’expert judiciaire s’est exprimé de façon parfois abrupte sur le rapport d’expertise du Dr H______, en mentionnant les phrases suivantes : « On se demande si l’évocation de traits histrioniques ne sert qu’à inventer une exagération visant à enlever toute importance aux nombreuses plaintes » … « Le décalage entre la description détaillée des limitations fonctionnelles figurant dans la présente expertise et le tableau clinique du BEM est trop flagrant pour être crédible »… « Le BEM est si convaincu de ses conclusions, qu’il ne juge même pas utile d’effectuer un consilium avec la psychiatre traitante qui connait peut-être mieux le cas qu’après 2h d’examen bâclé »… « Le rapport rendu à l’attention de l’OAI donne l’impression de tenter d’écarter toute information qui puisse faire admettre la gravité du tableau clinique et ses limitations, ainsi que reconnaitre un handicap ». Cependant, contrairement à l’avis de l’intimé - qui estime que l’expert judiciaire prête au Dr H______ l’intention délibérée de nier le caractère incapacitant des troubles constatés de manière purement subjective -, l’expert judiciaire se contente de souligner que le rapport du Dr H______, au vu de ses lacunes et incohérences, peut laisser penser que son auteur a écarté les éléments de gravité et inventé une exagération des plaintes. Cette nuance est d’importance car elle démontre que l’expert judiciaire s’en est tenu aux faits, en confrontant le contenu de l’expertise du Dr H______ avec sa propre expertise et que c’est cette analyse précise qui l’a amené à constater des divergences tellement importantes qu’une des explications possibles était celle d’une intention de l’expert H______ de minimiser le tableau clinique de la recourante. Contrairement au cas jurisprudentiel précité, dans lequel le rapport de l’expert a été jugé non probant (arrêt 9C_603/2009 précité), l’expert judiciaire a rendu en l’occurrence un rapport qui répond à l’exigence de rigueur scientifique et d’établissement de rapports d’expertise psychiatrique probants selon les critères jurisprudentiels précités (étude fouillée des points importants, examen complet, prise en compte des plaintes de la recourante, de toutes les pièces du dossier et conclusions claires et convaincantes). Dans ces conditions, les propos de l’expert judiciaire ne sauraient être qualifiés d’inappropriés au point de susciter des doutes quant à son objectivité et son impartialité. Cela est d’autant plus vrai que les critiques de fond émises par le Dr J______ à l’endroit de l’expertise du Dr H______ sont convaincantes.</w:t>
      </w:r>
    </w:p>
    <w:p>
      <w:r>
        <w:t>A/4245/2021 - 16/21 - 11.2.3.1. Tout d’abord, l’expert judiciaire a relevé des divergences importantes entre ses constats et ceux du Dr H______. S’agissant de l’anamnèse, l’expert judiciaire relève que celle du Dr H______ est déficiente, les épisodes dépressifs antérieurs étant manquants, tout comme les nombreuses décompensations thymiques de la recourante. Or, on ne peut que constater avec l’expert judiciaire que l’anamnèse effectuée par le Dr H______ reste extrêmement superficielle au regard du parcours de vie de la recourante, ponctué de maltraitances et traumatismes relationnels, lesquels ne sont pas relevés de façon sérieuse par le Dr H______. Plusieurs faits importants sont ignorés (le décès de la mère de la recourante, en couches, celui de la nièce en 2014, celui du premier mari, celui d’un frère en 2019 ; la connaissance par la recourante de son adoption à l’âge de 11 ans ; les troubles de l’humeur cycliques depuis l’adolescence et réactionnels aux événements douloureux comme la maltraitance dans la famille d’adoption et les décès de membres de sa famille ; les pics d’anxiété paroxystique débutant lors d’un incident avec une patiente en 2010 ; les circonstances du licenciement ; la symptomatologie d’un syndrome post- traumatique après avoir assisté, en 2008, à une défenestration ; le fait que la recourante cesse de fréquenter son église en 2015 ; un tentamen en 2016 ; les idées suicidaires ayant motivé l’hospitalisation à la clinique de Montana en 2017). Par ailleurs, le décès du père de la recourante est mentionné en 1997, alors que celui-ci est décédé à 83 ans en 2005. En particulier, l’anamnèse ne relève pas l’aspect récurrent des états dépressifs, relevé par l’expert judiciaire mais aussi par les psychiatre-psychologue traitants, en particulier la Dre C______, qui fait état de troubles de l’humeur cycliques depuis le début de l’adolescence, réactionnels à des événements et périodes de vie douloureux et des rechutes anxio-dépressives (rapport du 20 mars 2020). Après avoir pris connaissance de l’expertise du Dr H______, la Dre C______ note (rapport du 11 décembre 2020), dans le même sens, une certaine légèreté, notamment dans l’information rapportée, et souligne que l’expert H______ ne tient absolument pas compte du caractère chronique des troubles anxio-dépressifs, au regard de tous les rapports AI des dernières années. De son avis, la recourante a un parcours de vie jalonné par des traumatismes physiques et relationnels répétés, avec du stress constant et important, récurrence qui n’a pas été évaluée par l’expert H______. 11.2.3.2. Ensuite, le Dr H______ exclut toute attaque de panique (expertise du Dr H______ pp. 40 et 48). Or, la recourante lui a mentionné être anxieuse (expertise du Dr H______ p. 40) sans que cela ne soit investigué plus avant par le Dr H______. Par ailleurs, la Dre C______, dans son rapport à l’intimé du 26 avril 2017, avait d’emblée relevé que, dès son suivi en 2017, la recourante présentait des nausées, vomissements dus à son anxiété permanente, sous forme de crises avec tremblements, oppression</w:t>
      </w:r>
    </w:p>
    <w:p>
      <w:r>
        <w:t>A/4245/2021 - 17/21 - thoracique, tachycardie, fourmillements et bouffées de chaleur, et avait constaté une symptomatologie anxio-dépressive importante, signalée depuis 2008. La médecin a confirmé une anxiété généralisée et indiqué un état de stress post- traumatique le 20 mars 2020. Le Dr E______ relevait aussi une anxiété le 13 décembre 2019. Enfin, l’expert judiciaire s’étonne de l’absence de diagnostic de trouble panique, lequel existe, selon lui, au moins depuis 2008 (expertise judiciaire, p. 82). L’expertise du Dr H______ parait ainsi lacunaire et écarte, sans motivation, les constatations constantes et concordantes des médecins traitants. 11.2.3.3. Enfin, l’expert H______ souligne d’emblée que la recourante est démonstrative (expertise du Dr H______ p. 38) ce qu’il rappelle à plusieurs reprises, en ajoutant qu’elle présente des traits d’histrionisme, un trouble mixte de la personnalité constitué d’une dramatisation et d’un théâtralisme (expertise du Dr H______ pp. 45, 48, 49 et 50) et qu’elle apparait fixée au sein d’une posture d’invalide (expertise du Dr H______ p. 50). Or, le Dr H______ se contente d’affirmations, sans aucune motivation. On ne comprend pas à quel moment ni en quoi la recourante aurait été démonstrative ou théâtrale, ni comment elle se serait fixée dans une posture d’invalide, ce que l’expert judiciaire relève également, en mentionnant que les traits histrioniques ne sont pas valablement argumentés (expertise judiciaire p. 82). Ces affirmations sont d’autant moins compréhensibles qu’elles sont contredites tant par l’expert judiciaire que par les médecins-traitants et le neuropsychologue. En effet, l’expert judiciaire relève, au contraire, que la recourante est profondément authentique, sans attitude ostentatoire, ni dramatisation, exagération ou amplification symptomatique, qu’elle n’est pas du tout théâtrale et frappe par son authenticité ; l’expert judiciaire précise qu’il est au contraire souvent nécessaire d’insister pour que l’ensemble des plaintes soit rapporté ; la recourante frappe par son côté battant, travailleur, attachée à son ancien métier et effondrée par la perte de celui-ci. Il n’existe aucune attitude revendicatrice ou procédurière et certainement pas de sinistrose d’assurance (expertise judiciaire pp. 59, 60, 69 et 70). Quant à la Dre C______, elle relève également (rapport du 11 décembre 2020), que l’expert H______ ne précise pas en quoi les symptômes définissant les personnalités dépendante et histrionique s’appliquent à la recourante, sur la base d’exemples concrets issus de l’entretien, ni en quoi la recourante serait fixée dans une posture d’invalide. À cet égard, la Dre C______ a relevé le 20 mars 2020, soit quelques mois seulement avant l’expertise du Dr H______, que la recourante souhaitait retrouver une activité et était intéressée par des ateliers auprès de l’Armée du Salut. Elle présentait une certaine motivation à faire des efforts pour s’en sortir, ce qui ne correspond pas à une description d’une posture d’invalide. Enfin, le neuropsychologue K______ relève que la recourante est un peu démonstrative, attitude qu’il impute, comme la Dre C______ (rapport du 11 décembre 2020), à un facteur culturel et souligne qu’elle n’est ni revendicatrice, ni exagérément plaintive (rapport du Dr K______ du 20 décembre 2022 p. 3)</w:t>
      </w:r>
    </w:p>
    <w:p>
      <w:r>
        <w:t>A/4245/2021 - 18/21 - 11.3 La chambre de céans constate, dans le même sens que l’expert judiciaire et la Dre C______, que, d’une façon générale, l’expertise du Dr H______ manque de sérieux par les lacunes qu’elle présente mais aussi par son manque de motivation. L’expert H______ s’est contenté de mentionner les réponses de la recourante à une liste de questions, sans tirer de conclusions des informations reçues, en particulier en lien avec les divers traumatismes allégués. Par ailleurs, il procède à une évaluation médicale et médico-assurantielle (expertise du Dr H______ p. 49) qui ne repose pas sur des éléments concrets et compréhensibles, de sorte qu’elle ne convainc pas. C’est, d’une part, ce que l’expert judiciaire exprime lorsqu’il dit que les conclusions « médico-théoriques » du Dr H______ sont en effet très théoriques, pour ne pas dire incohérentes (expertise judiciaire p. 84) et, d’autre part, ce que la Dre C______ relève aussi lorsqu’elle indique que le texte du Dr H______ constitue une suite de phrases affirmatives posées dans la plupart des cas sans introduction de connecteur logique entre les parties, pouvant laisser penser que l’expertise n’a été faite qu’en surface avec des informations recueillies de manière parcellaire, sans tentative de modélisation psychologique et psychopathologique parcimonieuse et argumentée et présentant des sauts logiques qui font apparaitre ses conclusions et constats comme étant absents d’une argumentation clinique et scientifique poussée et reposant sur une logique stéréotypée (rapport de la Dre C______ du 11 décembre 2020). 11.4 Le SMR a d’ailleurs jugé utile de poser des questions complémentaires à l’expert H______ (avis du SMR du 18 février 2021) en lui communiquant l’avis de la Dre C______ et les remarques de l’avocat de la recourante du 17 décembre 2020. Or, la réponse du Dr H______ du 25 février 2021 n’est pas adéquate, dès lors que celui-ci estime, d’une part, qu’il est loisible à l’avocat de la recourante de « retirer ses accusations mensongères », d’autre part, que la Dre C______ émet des « accusations grave me concernant » et qu’une autre expertise effectuée par un expert SIM « aboutira à des conclusions similaires ». Ce faisant, le Dr H______ ne répond pas à son obligation, en tant qu’expert, de répondre aux questions complémentaires du SMR, ce qui dénote un manque de sérieux dans sa manière de procéder.</w:t>
      </w:r>
    </w:p>
    <w:p>
      <w:r>
        <w:rPr>
          <w:b/>
        </w:rPr>
        <w:t>E. 5</w:t>
      </w:r>
    </w:p>
    <w:p>
      <w:r>
        <w:t>Le litige porte sur le droit de la recourante à une rente d’invalidité, singulièrement sur l’évaluation de sa capacité de travail.</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6.2</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6.3</w:t>
      </w:r>
    </w:p>
    <w:p>
      <w:r>
        <w:t>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w:t>
      </w:r>
    </w:p>
    <w:p>
      <w:r>
        <w:t>A/4245/2021 - 10/21 - qu’il a duré trois mois sans interruption notable. L’art. 29bis est toutefois applicable par analogie.</w:t>
      </w:r>
    </w:p>
    <w:p>
      <w:r>
        <w:rPr>
          <w:b/>
        </w:rPr>
        <w:t>E. 6.4</w:t>
      </w:r>
    </w:p>
    <w:p>
      <w:r>
        <w:t>L’art. 29bis RAI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7.1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7.2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w:t>
      </w:r>
    </w:p>
    <w:p>
      <w:r>
        <w:t>A/4245/2021 - 11/21 -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7.3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7.4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w:t>
      </w:r>
    </w:p>
    <w:p>
      <w:r>
        <w:rPr>
          <w:b/>
        </w:rPr>
        <w:t>E. 12</w:t>
      </w:r>
    </w:p>
    <w:p>
      <w:r>
        <w:t>Au vu de ce qui précède, il convient de suivre les conclusions de l’expertise judiciaire, dont la valeur probante doit être admise, et de constater que la recourante présente, depuis janvier 2017, une capacité de travail nulle dans toute activité, de sorte qu’elle a droit, sur la base d’un degré d’invalidité de 100%, à une rente entière d’invalidité depuis le 1er mai 2019, la recourante ayant déposé sa demande de prestations le 13 novembre 2018. À cet égard, la recourante ne peut prétendre, comme elle y a conclu, à un droit à la rente dès le 1er novembre 2018, dès lors qu’elle ne se trouve pas dans le cas d’un</w:t>
      </w:r>
    </w:p>
    <w:p>
      <w:r>
        <w:t>A/4245/2021 - 19/21 - accroissement du droit aux prestations (art. 88a al. 2 RAI) ni dans celui d’une reprise de l’invalidité après suppression de la rente (art. 29bis RAI).</w:t>
      </w:r>
    </w:p>
    <w:p>
      <w:r>
        <w:rPr>
          <w:b/>
        </w:rPr>
        <w:t>E. 13.1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apparait peu opportun au regard du principe de l'égalité des armes (ATF 139 V 225 consid. 4.3). Cette règle ne saurait entrainer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13.2</w:t>
      </w:r>
    </w:p>
    <w:p>
      <w:r>
        <w:t>En l’occurrence, vu l’absence de valeur probante de l’expertise du Dr H______, il convient de mettre à la charge de l’intimé les frais de l’expertise judiciaire, en CHF 17'098.-, dont l’ordonnance a été nécessaire.</w:t>
      </w:r>
    </w:p>
    <w:p>
      <w:r>
        <w:rPr>
          <w:b/>
        </w:rPr>
        <w:t>E. 14</w:t>
      </w:r>
    </w:p>
    <w:p>
      <w:r>
        <w:t>Le recours sera partiellement admis, la décision litigieuse annulée et il sera dit que la recourante a droit à une rente entière d’invalidité dès le 1er mai 2019. Au vu du sort du recours, la recourante, représentée par un avocat, a droit à une indemnité qui sera fixée à CHF 4'000.- à titre de participation à ses frais et dépens</w:t>
      </w:r>
    </w:p>
    <w:p>
      <w:r>
        <w:t>A/4245/2021 - 20/21 - (art. 61 let. g LPGA ; art. 6 du règlement sur les frais, émolument et indemnités en matière administrative du 30 juillet 1986 [RFPA – E 5 10.03]), à charge de l’intimé. Pour le surplus, il y a lieu de condamner l'intimé au paiement d'un émolument de CHF 200.- (art. 69 al. 1bis LAI).</w:t>
      </w:r>
    </w:p>
    <w:p>
      <w:r>
        <w:t>A/4245/2021 - 21/21 -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