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ATAS/337/2019 vom 4. April 2019</w:t>
      </w:r>
    </w:p>
    <w:p>
      <w:r>
        <w:t>GE Cour de justice, 2019-04-04, FR</w:t>
      </w:r>
    </w:p>
    <w:p>
      <w:r>
        <w:rPr>
          <w:b/>
        </w:rPr>
        <w:t xml:space="preserve">Quelle: </w:t>
      </w:r>
      <w:r>
        <w:t>https://mcp.opencaselaw.ch/entscheid/ge_gerichte_ATAS_337_2019</w:t>
      </w:r>
    </w:p>
    <w:p>
      <w:r>
        <w:t>FR: GE_GERICHTE ATAS/337/2019 du 4 avril 2019</w:t>
      </w:r>
    </w:p>
    <w:p>
      <w:r>
        <w:t>IT: GE_GERICHTE ATAS/337/2019 del 4 aprile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 art. 62 al. 1 de la de loi sur la procédure administrative du 12 septembre 1985 [LPA - E 5 10]). Interjeté dans la forme et le délai prévus par la loi, le recours est recevable (art. 56ss LPGA et 62ss LPA).</w:t>
      </w:r>
    </w:p>
    <w:p>
      <w:r>
        <w:rPr>
          <w:b/>
        </w:rPr>
        <w:t>E. 4</w:t>
      </w:r>
    </w:p>
    <w:p>
      <w:r>
        <w:t>Le litige porte sur le droit de la recourante à des mesures d’ordre professionnel, plus particulièrement à un reclassement.</w:t>
      </w:r>
    </w:p>
    <w:p>
      <w:r>
        <w:rPr>
          <w:b/>
        </w:rPr>
        <w:t>E. 5</w:t>
      </w:r>
    </w:p>
    <w:p>
      <w:r>
        <w:t>a. Conformément aux art. 8 al. 1 LPGA et 4 al. 1 LAI,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w:t>
      </w:r>
    </w:p>
    <w:p>
      <w:r>
        <w:t>A/2186/2018 - 10/19 -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28a al. 1 LAI).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 ATF 117 V 278 consid. 2b ; ATF 117 V 400 consid. 4b et les arrêts cités). La réadaptation par soi- même est un aspect de l’obligation de diminuer le dommage et prime aussi bien le droit à une rente qu’à celui des mesures de réadaptation (art. 21 al. 4 LPGA).</w:t>
      </w:r>
    </w:p>
    <w:p>
      <w:r>
        <w:rPr>
          <w:b/>
        </w:rPr>
        <w:t>E. 6</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 À teneur de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w:t>
      </w:r>
    </w:p>
    <w:p>
      <w:r>
        <w:t>A/2186/2018 - 11/19 -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b. Conformément à l’art. 1novies du règlement sur l'assurance-invalidité du 17 janvier 1961 (RAI - RS 831.201), il y a menace d'invalidité lorsqu'il est établi au degré de la vraisemblance prépondérante que l'assuré perdra sa capacité de gain. Le moment auquel pourrait survenir l'incapacité de gain n'est pas déterminant.</w:t>
      </w:r>
    </w:p>
    <w:p>
      <w:r>
        <w:rPr>
          <w:b/>
        </w:rPr>
        <w:t>E. 7</w:t>
      </w:r>
    </w:p>
    <w:p>
      <w:r>
        <w:t>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 ATF 114 V 310 consid. 3c ; arrêt du Tribunal fédéral 8C_442/2013 du 4 juillet 2014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Un rapport du SMR (art.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Il ne pose pas de nouvelles conclusions médicales mais porte une appréciation sur celles déjà existantes. Au vu de ces différences, il ne doit pas remplir les mêmes exigences au niveau de son contenu que les expertises médicales. On ne saurait en revanche lui dénier toute valeur probante. Il a</w:t>
      </w:r>
    </w:p>
    <w:p>
      <w:r>
        <w:t>A/2186/2018 - 12/19 -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9C_581/2007 du 14 juillet 2008 consid. 3.2 et 9C_341/2007 du 16 novembre 2007 consid. 4.1).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dans sa décision litigieuse du 25 mai 2018, l’intimé a nié le droit de la recourante à des mesures d’ordre professionnel, au motif que l’intéressée disposait d’une entière capacité de travail dans « toute activité entrant en ligne de compte » depuis septembre 2017. Ces conclusions doivent être comprises conformément à l’avis du SMR du 12 mars 2018 sur lequel elles se fondent, à savoir que la capacité de travail est de 100% dans une activité n’impliquant ni port de charges lourdes, ni montée et descente d’escaliers, ni position accroupie ou à genoux, ni travail bras au-dessus de l’horizontale, ni position debout prolongée. La recourante ne conteste pas être apte à travailler, mais elle estime ne plus pouvoir exercer son métier d’opératrice polyvalente en horlogerie, raison pour laquelle elle sollicite un reclassement professionnel afin de maintenir sa capacité de gain.</w:t>
      </w:r>
    </w:p>
    <w:p>
      <w:r>
        <w:rPr>
          <w:b/>
        </w:rPr>
        <w:t>E. 10</w:t>
      </w:r>
    </w:p>
    <w:p>
      <w:r>
        <w:t>a. À titre liminaire, il convient de déterminer quelle activité doit être considérée comme habituelle et prise en considération pour se prononcer sur la capacité de</w:t>
      </w:r>
    </w:p>
    <w:p>
      <w:r>
        <w:t>A/2186/2018 - 13/19 - travail de la recourante, étant rappelé que cette dernière a œuvré en tant que décoratrice dans l’horlogerie dès 2006 et a été engagée en cette qualité par l’employeur le 3 décembre 2012. Elle a toutefois sollicité un changement de poste en faisant état de douleurs dans les mains et a été transférée dès le 9 mai 2016 au département « ordonnancement de production » de l’employeur, où elle a exercé la fonction d « agent de stock » jusqu’au 5 octobre 2016, date du début de l’incapacité totale de travail qui a perduré jusqu’à son licenciement. Elle n’a donc exercé cette nouvelle activité que cinq mois. b. Le fait que la recourante ait motivé sa demande de changement de poste par des douleurs dans les mains ne suffit pas à conclure qu’elle aurait été contrainte de renoncer à son activité antérieure pour des raisons médicales. Il est rappelé qu’entre la date de son engagement, le 3 décembre 2012, et celle de son changement de poste, le 9 mai 2016, la recourante n’a été absente qu’entre le 22 avril et le 16 juin 2015 à 100% et entre le 17 et le 29 juin 2015 à 50%, en raison de son opération de la main droite. Or, le chirurgien a considéré que sa patiente avait entièrement récupéré sa capacité de travail et n’a pas mentionné la moindre limitation en lien avec le status post opératoire. La recourante a ainsi repris son métier de décoratrice, qu’elle a pu exercer près d’une année jusqu’au changement de fonction, sans aucun arrêt de travail. Le seul rapport médical mentionnant des restrictions au niveau de la main droite a été établi quatorze mois après la mesure de mobilité interne (rapport du 18 juillet 2017 de la Dresse F________). Une incapacité de travail durable dans la profession de décoratrice de pièces de mouvement en horlogerie n’est ainsi pas établie, au degré de la vraisemblance prépondérante requis, de sorte qu’on ne saurait retenir que le changement de poste était justifié par des motifs médicaux. La Chambre de céans observe encore que, bien que l’employeur ait mentionné que la recourante était en formation en tant qu’« agent de stock », rien ne permet de retenir que la nouvelle affectation était provisoire ou soumise à confirmation. D’ailleurs, le contrat de travail de la recourante n’a pas été modifié et aucune mesure probatoire particulière n’a été prévue. De plus, la recourante a effectivement exercé ses nouvelles tâches pendant cinq mois et le licenciement a été motivé par des problèmes hiérarchiques, non pas par un manque de compétences. Il appert donc que cet emploi revêtait une stabilité suffisante. Dans ces circonstances, il y a lieu de retenir que l’activité habituelle correspond bien à la dernière activité exercée. c. Cela étant, la Chambre de céans relève à toutes fins utiles que le changement de poste de la recourante n’a de toute façon pas engendré une péjoration de ses conditions salariales. En effet, il ressort des indications de l’employeur que son revenu annuel s’est élevé, à compter de janvier 2017, à CHF 78'201.05, soit un montant supérieur aux salaires réalisés de 2014 à 2016.</w:t>
      </w:r>
    </w:p>
    <w:p>
      <w:r>
        <w:t>A/2186/2018 - 14/19 - Ainsi, même en admettant que la mesure de mobilité interne ait été motivée par des atteintes à la santé de la recourante, il y aurait lieu de conclure que lesdites atteintes n’ont pas eu de répercussion sur sa capacité de gain.</w:t>
      </w:r>
    </w:p>
    <w:p>
      <w:r>
        <w:rPr>
          <w:b/>
        </w:rPr>
        <w:t>E. 11</w:t>
      </w:r>
    </w:p>
    <w:p>
      <w:r>
        <w:t>Il convient à présent d’examiner si les troubles dont souffre la recourante entraînent une incapacité de travail dans son activité habituelle. Selon les informations communiquées par l’employeur le 18 juillet 2017, la fonction d’« agent de stock » consiste à rechercher des pièces entre les services et à les ranger. Les tâches dévolues impliquent souvent la marche et la position debout, et, parfois, le port de charges légères et la position assise.</w:t>
      </w:r>
    </w:p>
    <w:p>
      <w:r>
        <w:rPr>
          <w:b/>
        </w:rPr>
        <w:t>E. 12</w:t>
      </w:r>
    </w:p>
    <w:p>
      <w:r>
        <w:t>a. En ce qui concerne les atteintes au niveau de la main droite, il est rappelé que la recourante a été opérée le 22 avril 2015 pour un tunnel carpien, un kyste et des doigts à ressort (D2 et D3). b. Le Dr E________ a considéré que cette intervention avait entraîné une incapacité de travail temporaire, de 100% du 22 avril au 16 juin 2015 et de 50% du</w:t>
      </w:r>
    </w:p>
    <w:p>
      <w:r>
        <w:rPr>
          <w:b/>
        </w:rPr>
        <w:t>E. 17</w:t>
      </w:r>
    </w:p>
    <w:p>
      <w:r>
        <w:t>Eu égard à tout ce qui précède, la Chambre de céans considère comme établi, au degré de la vraisemblance prépondérante requis, que la recourante a été en incapacité de travail du 22 avril au 29 juin 2015 en raison des atteintes à sa main droite, du 5 octobre 2016 au 4 avril 2017 à cause de ses problèmes de pieds, puis du conflit fémoro-acétabulaire gauche, et du 16 août au 24 septembre 2017 en raison d’une arthropathie acromio-claviculaire droite. Depuis lors, sa capacité de travail est entière dans une activité permettant d’éviter le port de lourdes charges, la montée et la descente d’escaliers, le position debout prolongée, les agenouillements ou accroupissements et l’utilisation des bras au-dessus de l’horizontale. La recourante est donc à même d’exercer son activité habituelle, de sorte qu’elle n’est ni invalide, ni menacée d'une invalidité permanente. Ces conclusions sont corroborées par le rapport relatif au stage d’évaluation professionnelle mis en œuvre par l’OCE, qui s’est déroulé du 27 novembre au</w:t>
      </w:r>
    </w:p>
    <w:p>
      <w:r>
        <w:rPr>
          <w:b/>
        </w:rPr>
        <w:t>E. 22</w:t>
      </w:r>
    </w:p>
    <w:p>
      <w:r>
        <w:t>décembre 2017. En effet, ce document mentionne que la recourante ne parvenait pas à trouver un emploi et qu’un retour dans le domaine de l’horlogerie était compromis, car elle faisait l’objet de poursuites. Dans ces conditions, en l’absence de toute invalidité, la recourante ne peut pas prétendre à l’octroi de mesures professionnelles. Au vu de ce qui précède, le recours est rejeté. La procédure n'étant pas gratuite (art. 69 al. 1bis LAI), il y a lieu de condamner la recourante au paiement d'un émolument de CHF 200.-.</w:t>
      </w:r>
    </w:p>
    <w:p>
      <w:r>
        <w:t>A/2186/2018 - 19/19 -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