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ATAS/337/2018 vom 20. April 2018</w:t>
      </w:r>
    </w:p>
    <w:p>
      <w:r>
        <w:t>GE Cour de justice, 2018-04-20, FR</w:t>
      </w:r>
    </w:p>
    <w:p>
      <w:r>
        <w:rPr>
          <w:b/>
        </w:rPr>
        <w:t xml:space="preserve">Quelle: </w:t>
      </w:r>
      <w:r>
        <w:t>https://mcp.opencaselaw.ch/entscheid/ge_gerichte_ATAS_337_2018</w:t>
      </w:r>
    </w:p>
    <w:p>
      <w:r>
        <w:t>FR: GE_GERICHTE ATAS/337/2018 du 20 avril 2018</w:t>
      </w:r>
    </w:p>
    <w:p>
      <w:r>
        <w:t>IT: GE_GERICHTE ATAS/337/2018 del 20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Conformément à l'art. 134 al. 1 let. a ch. 5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</w:t>
      </w:r>
    </w:p>
    <w:p>
      <w:r>
        <w:rPr>
          <w:b/>
        </w:rPr>
        <w:t>E. 6</w:t>
      </w:r>
    </w:p>
    <w:p>
      <w:r>
        <w:t>ont-ils eu et ont-ils encore un effet sur la capacité de travail de M. A______ sur un marché du travail équilibré ? et en milieu protégé ? s’agissant respectivement de l’activité habituelle de cuisinier et d’activités adaptées à ses limitations (à énumérer), en précisant, pour chacun d’eux et pris globalement, leur taux d’atteinte à la capacité de travail (en pourcent) et de quelle(s) date(s) à quelle(s) date(s) ;</w:t>
      </w:r>
    </w:p>
    <w:p>
      <w:r>
        <w:rPr>
          <w:b/>
        </w:rPr>
        <w:t>E. 7</w:t>
      </w:r>
    </w:p>
    <w:p>
      <w:r>
        <w:t>en cas d’admission d’une capacité de travail (même partielle), faut-il retenir une diminution de rendement ?</w:t>
      </w:r>
    </w:p>
    <w:p>
      <w:r>
        <w:rPr>
          <w:b/>
        </w:rPr>
        <w:t>E. 8</w:t>
      </w:r>
    </w:p>
    <w:p>
      <w:r>
        <w:t>en cas d’admission d’une capacité de travail dans une activité adaptée, le recourant dispose-t-il des ressources et facultés nécessaires pour une adaptation à une telle activité ?</w:t>
      </w:r>
    </w:p>
    <w:p>
      <w:r>
        <w:rPr>
          <w:b/>
        </w:rPr>
        <w:t>E. 9</w:t>
      </w:r>
    </w:p>
    <w:p>
      <w:r>
        <w:t>M. A______ présentait-il des troubles psychiatriques préexistants audit accident de parapente ?</w:t>
      </w:r>
    </w:p>
    <w:p>
      <w:r>
        <w:rPr>
          <w:b/>
        </w:rPr>
        <w:t>E. 10</w:t>
      </w:r>
    </w:p>
    <w:p>
      <w:r>
        <w:t>M. A______ a-t-il besoin de suivre un traitement psychiatrique ? si oui, le(s)quel(s) ?</w:t>
      </w:r>
    </w:p>
    <w:p>
      <w:r>
        <w:t>A/2456/2017 - 22/22 -</w:t>
      </w:r>
    </w:p>
    <w:p>
      <w:r>
        <w:rPr>
          <w:b/>
        </w:rPr>
        <w:t>E. 11</w:t>
      </w:r>
    </w:p>
    <w:p>
      <w:r>
        <w:t>quelle est sa compliance ?</w:t>
      </w:r>
    </w:p>
    <w:p>
      <w:r>
        <w:rPr>
          <w:b/>
        </w:rPr>
        <w:t>E. 12</w:t>
      </w:r>
    </w:p>
    <w:p>
      <w:r>
        <w:t>quel est le pronostic ? E. Prendre position sur les avis et rapports (notamment) des Drs C______, K______ et M______. F. Faire toutes autres observations et propositions utiles. 4. Invite l’expert à déposer à sa meilleure convenance son rapport d’expertise en trois exemplaires. 5. Réserve le sort des frais jusqu’à droit jugé au fond.</w:t>
      </w:r>
    </w:p>
    <w:p>
      <w:r>
        <w:t>La greffière</w:t>
      </w:r>
    </w:p>
    <w:p>
      <w:r>
        <w:t>Marie NIERMARÉCHAL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