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ATAS/336/2020 vom 5. Mai 2020</w:t>
      </w:r>
    </w:p>
    <w:p>
      <w:r>
        <w:t>GE Cour de justice, 2020-05-05, FR</w:t>
      </w:r>
    </w:p>
    <w:p>
      <w:r>
        <w:rPr>
          <w:b/>
        </w:rPr>
        <w:t xml:space="preserve">Quelle: </w:t>
      </w:r>
      <w:r>
        <w:t>https://mcp.opencaselaw.ch/entscheid/ge_gerichte_ATAS_336_2020</w:t>
      </w:r>
    </w:p>
    <w:p>
      <w:r>
        <w:t>FR: GE_GERICHTE ATAS/336/2020 du 5 mai 2020</w:t>
      </w:r>
    </w:p>
    <w:p>
      <w:r>
        <w:t>IT: GE_GERICHTE ATAS/336/2020 del 5 maggio 2020</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t>_____________________________________________________________________________________</w:t>
      </w:r>
    </w:p>
    <w:p>
      <w:r>
        <w:t>A/2778/2019 - 5/11 -</w:t>
      </w:r>
    </w:p>
    <w:p>
      <w:r>
        <w:rPr>
          <w:b/>
        </w:rPr>
        <w:t>E. 3</w:t>
      </w:r>
    </w:p>
    <w:p>
      <w:r>
        <w:t>L'objet du litige porte sur le bien-fondé de la suspension du droit à l'indemnité de chômage de la recourante pour une durée de dix jours, au motif que ses recherches personnelles d'emploi du mois de mai 2019 ont été remises avec un jour de retard.</w:t>
      </w:r>
    </w:p>
    <w:p>
      <w:r>
        <w:rPr>
          <w:b/>
        </w:rPr>
        <w:t>E. 3.2</w:t>
      </w:r>
    </w:p>
    <w:p>
      <w:r>
        <w:t>; 128 III 411 consid. 3.2). En matière d'indemnités de chômage, l'assuré supporte les conséquences de l'absence de preuve en ce qui concerne la remise des pièces nécessaires pour faire valoir le droit à l'indemnité, notamment la liste de recherches d'emploi (arrêts du Tribunal fédéral 8C_591/2012 du 29 juillet 2013 consid. 4 ; 8C_427/2010 du 25 août 2010 consid. 5.1).</w:t>
      </w:r>
    </w:p>
    <w:p>
      <w:r>
        <w:rPr>
          <w:b/>
        </w:rPr>
        <w:t>E. 4</w:t>
      </w:r>
    </w:p>
    <w:p>
      <w:r>
        <w:t>La recourante soutient que la sanction devrait être limitée à un jour de suspension de son droit, car la décision du 4 avril 2019 était injuste. En outre, la décision du 19 juin 2019 était disproportionnée.</w:t>
      </w:r>
    </w:p>
    <w:p>
      <w:r>
        <w:rPr>
          <w:b/>
        </w:rPr>
        <w:t>E. 4.3</w:t>
      </w:r>
    </w:p>
    <w:p>
      <w:r>
        <w:t>; Boris RUBIN, op. cit., n. 110 ad art. 30). d. Dans sa jurisprudence récente, la chambre des assurances sociales a réduit la suspension du droit à l'indemnité de chômage dans deux cas où le retard accusé par l'assuré pour remettre ses recherches personnelles d’emploi était d'un seul jour ouvrable. Dans le premier dossier (ATAS/804/2017 du 19 septembre 2017), la chambre des assurances sociales a réduit la suspension initiale de huit jours à deux jours, dans la mesure où il ne s'agissait pas du premier manquement de l'assuré ; ce dernier ne s'étant, par le passé, pas présenté à un entretien de conseil. Dans la seconde affaire (ATAS/829/2019 du 17 septembre 2019), la suspension initiale de sept jours a été réduite à quatre jours. Dans ce cas, il ne s'agissait pas du premier manquement de l'assuré mais du troisième ; les recherches personnelles d'emploi avaient été déclarées nulles par deux fois et l'assuré avait remis ses recherches personnelles d'emploi avec un retard d'un seul jour ouvrable. e. La chambre de céans constate en l'occurrence que les recherches d'emploi ont été dûment effectuées, que l'OCE ne conteste pas qu'elles correspondent, en termes de qualité et de quantité, à ce qui était demandé, et que le retard accusé par la recourante n'est que d'un seul jour ouvrable. Dès lors et au vu de la jurisprudence susmentionnée, il se justifie de réduire la sanction infligée à la recourante. S'agissant de son deuxième manquement, la chambre de céans retiendra une suspension de son droit à l'indemnité de chômage pour une durée de deux jours comme dans l'ATAS/804/2017 précité. Le recours sera ainsi partiellement admis dans ce sens.</w:t>
      </w:r>
    </w:p>
    <w:p>
      <w:r>
        <w:rPr>
          <w:b/>
        </w:rPr>
        <w:t>E. 5</w:t>
      </w:r>
    </w:p>
    <w:p>
      <w:r>
        <w:t>a.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sur l'assurance-chômage obligatoire et l'indemnité en cas d'insolvabilité du 31 août 1983 (OACI ; RS 837.02) précise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w:t>
      </w:r>
    </w:p>
    <w:p>
      <w:r>
        <w:t>Depuis l'entrée en vigueur le 1er avril 2011 des modifications de la LACI, l'al. 2bis de cette disposition a été abrogé, de sorte que si l'assuré ne remet pas ses recherches dans ce délai, l'office compétent ne lui impartit plus un délai raisonnable pour le faire. Conformément à l'al. 2 qui a été complété, à l'expiration de ce délai, et en l'absence d'excuse valable, les recherches d'emploi ne sont plus prises en considération. Il est précisé dans le bulletin SECO IC 2017 B 324, qu'afin de pouvoir procéder au contrôle mensuel des efforts de l'assuré pour retrouver un emploi, l'assuré devra remettre les preuves de ses recherches d'emploi pour chaque période de contrôle au plus tard le 5 du mois suivant ou le premier jour ouvrable suivant cette date, ce qui signifie que la personne assurée est tenue de remettre les preuves de ses recherches d'emploi au plus tard le dernier jour du délai à l'assurance ou, à son adresse, auprès d'un bureau de poste suisse. L'envoi de la liste des recherches personnelles d'emploi à l'autorité par courrier électronique est admissible. Dans un tel cas il incombe à l'assuré d'apporter la preuve que la liste est arrivée au plus tard le dernier jour du délai dans la sphère de contrôle de l'autorité (ATF 145 V 90 consid. 6.2.2). b. L'art. 30 al. 1 LACI prévoit que le droit de l'assuré à l'indemnité est suspendu, notamment lorsqu'il est établi que celui-ci ne fait pas tout ce qu'on peut raisonnablement exiger de lui pour trouver un travail convenable (let. c) ou n'observe pas les prescriptions de contrôle du chômage ou les instructions de</w:t>
      </w:r>
    </w:p>
    <w:p>
      <w:r>
        <w:t>_____________________________________________________________________________________</w:t>
      </w:r>
    </w:p>
    <w:p>
      <w:r>
        <w:t>A/2778/2019 - 6/11 - l'autorité compétente, notamment refuse un travail convenable, ne se présente pas à une mesure de marché du travail ou l'interrompt sans motif valable, ou encore compromet ou empêche, par son comportement, le déroulement de la mesure ou la réalisation de son but (let. d).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8C_316/2007 du 16 avril 2008 consid. 2.1.2).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n. 15 ad. 30). Conformément à l'art. 30 al. 2 LACI, l'autorité cantonale prononce les suspensions au sens de l'al. 1 let. c et d. À teneur de l'al. 3 de cette disposition, la durée de la suspension est proportionnelle à la gravité de la faute et ne peut excéder, par motif de suspension, soixante jours, et dans le cas de l'al. 1 let. g, vingt-cinq jours. L'al. 3bis prévoit en outre que le Conseil fédéral peut prescrire une durée minimale pour la suspension. Selon l'art. 45 al. 3 OACI, la suspension est d'un à quinze jours en cas de faute légère, de seize à trente jours en cas de faute de gravité moyenne et de trente et un à soixante jours en cas de faute grave. c.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Le Bulletin LACI/IC – marché du travail/assurance-chômage du SECO, janvier 2019, prévoit une suspension de l'indemnité de trois à quatre jours en cas de recherche insuffisante d'emploi, durant la période de contrôle, pour la première fois, de cinq à neuf jours pour la deuxième fois et de dix à dix-neuf jours pour la troisième fois, la faute étant considérée légère les deux premières fois et légère à moyenne pour la troisième fois (Bulletin LACI/IC n° D79 1C). En cas d'absence de recherches d'emploi, la sanction est de cinq à neuf jours de suspension la première fois et de dix à dix-neuf jours la seconde fois, la faute étant considéré comme légère dans le premier cas et comme légère à moyenne dans le second (Bulletin LACI/IC n° D79 1D). Si l'assuré est suspendu de façon répétée dans son droit à l'indemnité, la durée de suspension est prolongée en conséquence. Les suspensions subies pendant les deux dernières années (période d'observation) sont prises en compte dans le calcul de la prolongation. Le nombre de jours de suspension par décision est</w:t>
      </w:r>
    </w:p>
    <w:p>
      <w:r>
        <w:t>_____________________________________________________________________________________</w:t>
      </w:r>
    </w:p>
    <w:p>
      <w:r>
        <w:t>A/2778/2019 - 7/11 - limité à soixante. Les actes commis durant la période d'observation et qui font l'objet de la suspension sont déterminants pour fixer la prolongation de la durée de suspension (art. 45 al. 1 OACI). d. L’OCE a également établi un barème, lequel prévoit, pour un premier manquement, en raison de remise tardive des recherches d’emploi et si celles-ci sont qualitativement et quantitativement suffisantes, une suspension du droit à l’indemnité d’un jour en cas de retard d’un jour ouvrable, de deux jours en cas de retard jusqu’à cinq jours ouvrables et de cinq jours au-delà. e. Dans plusieurs arrêts, le Tribunal fédéral a confirmé une sanction de cinq jours de suspension du droit à l'indemnité d'assurés qui avaient remis la preuve de leurs recherches personnelles d'emploi après avoir pris connaissance de la décision de suspension (ATF 139 V 164 ; arrêts du Tribunal fédéral 8C_194/2013 du 26 septembre 2013 ; 8C_73/2013 du 29 août 2013 ; 8C_537/2013 du 16 avril 2014).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Ainsi, 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 Dans un arrêt du 26 juin 2012 (8C_64/2012), le Tribunal fédéral a confirmé la réduction de la sanction de cinq à un jour de suspension du droit à l'indemnité au motif que l'assuré avait remis ses recherches d'emploi avec un jour de retard seulement. Dans un autre arrêt du 26 juin 2012 (8C_33/2012), le Tribunal fédéral a rappelé qu'une sanction identique ne s'imposait pas lorsque l'assuré ne faisait aucune recherche d'emploi ou lorsqu'il produisait ses recherches après le délai, surtout qu'il s'agissait d'un léger retard qui avait lieu pour la première fois pendant la période de contrôle ; il a confirmé la réduction de la sanction de cinq à trois jours de suspension du droit à l'indemnité d'une assurée qui avait remis ses recherches d'emploi, lesquelles étaient faites en qualité et en quantité, avec quatorze jours de retard alors qu'il s'agissait d'un premier manquement. En effet,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w:t>
      </w:r>
    </w:p>
    <w:p>
      <w:r>
        <w:t>_____________________________________________________________________________________</w:t>
      </w:r>
    </w:p>
    <w:p>
      <w:r>
        <w:t>A/2778/2019 - 8/11 - al. 1 et 2 OACI dans sa teneur en vigueur depuis le 1er juillet 2003).</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 125 V 195 consid. 2 et les références). Il n’existe pas, en droit des assurances sociales, un principe selon lequel l'administration ou le juge devrait statuer, dans le doute, en faveur de l'assuré (ATF 126 V 322 consid. 5a). La procédure est régie par la maxime inquisitoire, selon laquelle les faits pertinents de la cause doivent être constatés d'office par le juge. Le devoir du juge de constater les faits pertinents ne dispense toutefois pas les parties de collaborer à l'administration des preuves en donnant des indications sur les faits de la cause ou en désignant des moyens de preuve (art. 61 let. c LPGA ; ATF 130 I 184 consid.</w:t>
      </w:r>
    </w:p>
    <w:p>
      <w:r>
        <w:rPr>
          <w:b/>
        </w:rPr>
        <w:t>E. 7</w:t>
      </w:r>
    </w:p>
    <w:p>
      <w:r>
        <w:t>Lorsqu'une décision ne peut plus être attaquée par un moyen de droit ordinaire, elle est dite définitive ou entrée en force. On parle usuellement de force formelle de chose jugée (« formelle Rechtskraft »). La décision entrée en force sera réputée valable et produira ses effets, même si elle est viciée, à moins d'être annulée ou modifiée suite à l'usage d'un moyen de droit extraordinaire, d'être affectée d'un vice tellement grave qu'elle est nulle, ou d'être révoquée, étant rappelé que les décisions ne peuvent pas être revues par voie d'exception à l'occasion d'un acte subséquent les appliquant (Thierry TANQUEREL, Manuel de droit administratif, 2ème éd., 2018, p. 307-308 n. 865). Une décision devient définitive – ou entre en force – lorsque le dernier moyen de droit ordinaire interjeté contre elle est rejeté, lorsque le délai pour utiliser un moyen de droit ordinaire vient à échéance sans avoir été utilisé, ou encore dès son prononcé, lorsqu'il n'existe aucun moyen de droit ordinaire ouvert contre elle (Thierry TANQUEREL, op.cit., p. 308 n. 866). Une décision est exécutoire lorsqu'elle ne peut plus être attaquée par un moyen de droit ordinaire, en d'autres termes lorsqu'elle est définitive (Thierry TANQUEREL, op.cit., p. 309 n. 870-871).</w:t>
      </w:r>
    </w:p>
    <w:p>
      <w:r>
        <w:rPr>
          <w:b/>
        </w:rPr>
        <w:t>E. 8</w:t>
      </w:r>
    </w:p>
    <w:p>
      <w:r>
        <w:t>En l’occurrence, il convient en premier lieu de relever que la décision du 4 avril 2019, infligeant à l’assurée une suspension du droit à l’indemnité journalière de chômage d’un jour, est entrée en force. Partant, les arguments de la recourante à l'encontre de cette décision, à savoir le fait qu'elle était atteinte dans sa santé à la suite d'un accident, que son conseiller en</w:t>
      </w:r>
    </w:p>
    <w:p>
      <w:r>
        <w:t>_____________________________________________________________________________________</w:t>
      </w:r>
    </w:p>
    <w:p>
      <w:r>
        <w:t>A/2778/2019 - 9/11 - personnel était au courant de l'envoi des recherches personnelles d'emploi du mois de février 2019 par la poste et que le formulaire de recherches personnelles d'emploi aurait été joint à son courriel du 5 mars 2019 envoyé à son conseiller en personnel (ce qui ne ressort pas de ce courriel), sont sans pertinence pour la présente procédure. S'agissant des recherches personnelles d'emploi relatives au mois de mai 2019, la recourante ne conteste pas les avoir remises à l'ORP le 6 juin 2019 (qui était un jeudi non férié), alors qu'il lui appartenait d'en remettre la preuve au plus tard le 5 juin 2019. La remise tardive des preuves des recherches d'emploi personnelles constitue un manque aux prescriptions de contrôle du chômage. Elle justifie une sanction dès le premier retard (arrêt du Tribunal fédéral du 2 juillet 2013 dans les causes 8C_885/2012 et 8C_886/2012), même lorsque le retard est minime (arrêt du Tribunal fédéral 8C_604/2018 du 5 novembre 2018). La recourante ne se prévaut au surplus pas d'excuse valable au sens de l'art. 26 al. 2 OACI. Ainsi, il y a lieu de considérer que l'intéressée a commis une faute justifiant une sanction.</w:t>
      </w:r>
    </w:p>
    <w:p>
      <w:r>
        <w:rPr>
          <w:b/>
        </w:rPr>
        <w:t>E. 9</w:t>
      </w:r>
    </w:p>
    <w:p>
      <w:r>
        <w:t>Reste à déterminer si l'OCE a respecté le principe de la proportionnalité en fixant à dix jours la durée de la suspension.</w:t>
      </w:r>
    </w:p>
    <w:p>
      <w:r>
        <w:rPr>
          <w:b/>
        </w:rPr>
        <w:t>E. 10</w:t>
      </w:r>
    </w:p>
    <w:p>
      <w:r>
        <w:t>a. Aux termes de l'art. 30 al. 3 LACI, la durée de la suspension est proportionnelle à la gravité de la faute. Ainsi, en cas de faute légère, la durée de la suspension est d'un à quinze jours (let. a), de seize à trente jours en cas de faute de gravité moyenne (let. b) et de trente et un à soixante jours en cas de faute grave (let. c) (art. 45 al. 3 OACI). b. Selon l'échelle de suspension publiée par le SECO, lorsque l'assuré remet ses recherches d'emploi tardivement, la sanction se situe entre cinq et neuf jours s'il s'agit du premier manquement de ce type, et entre dix jours et dix-neuf jours lors du second manquement. La troisième fois, le dossier est transmis à l'autorité cantonale pour décision. Si l'assuré est suspendu de façon répétée dans son droit à l'indemnité, la suspension est prolongée en conséquence. Les suspensions subies pendant les deux dernières années sont prises en compte (Bulletin LACI IC, octobre 2011, D 79). c. La quotité de la suspension du droit à l'indemnité de chômage dans un cas concret constitue une question relevant du pouvoir d'appréciation (arrêt du Tribunal fédéral 8C_194/2013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juge porte sur le</w:t>
      </w:r>
    </w:p>
    <w:p>
      <w:r>
        <w:t>_____________________________________________________________________________________</w:t>
      </w:r>
    </w:p>
    <w:p>
      <w:r>
        <w:t>A/2778/2019 - 10/11 -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w:t>
      </w:r>
    </w:p>
    <w:p>
      <w:r>
        <w:rPr>
          <w:b/>
        </w:rPr>
        <w:t>E. 11</w:t>
      </w:r>
    </w:p>
    <w:p>
      <w:r>
        <w:t>Pour le surplus, la procédure est gratuite (art. 61 let. a LPGA et 89H al. 1 de la loi sur la procédure administrative du 12 septembre 1985 - LPA - E 5 10). Il n'est pas alloué d'indemnité de procédure à la recourante, qui comparaît en personne et n'a pas fait valoir de frais engendrés par la procédure (art. 61 let. g LPGA).</w:t>
      </w:r>
    </w:p>
    <w:p>
      <w:r>
        <w:t>_____________________________________________________________________________________</w:t>
      </w:r>
    </w:p>
    <w:p>
      <w:r>
        <w:t>A/2778/2019 - 11/11 -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