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ATAS/336/2017 vom 24. April 2017</w:t>
      </w:r>
    </w:p>
    <w:p>
      <w:r>
        <w:t>GE Cour de justice, 2017-04-24, FR</w:t>
      </w:r>
    </w:p>
    <w:p>
      <w:r>
        <w:rPr>
          <w:b/>
        </w:rPr>
        <w:t xml:space="preserve">Quelle: </w:t>
      </w:r>
      <w:r>
        <w:t>https://mcp.opencaselaw.ch/entscheid/ge_gerichte_ATAS_336_2017</w:t>
      </w:r>
    </w:p>
    <w:p>
      <w:r>
        <w:t>FR: GE_GERICHTE ATAS/336/2017 du 24 avril 2017</w:t>
      </w:r>
    </w:p>
    <w:p>
      <w:r>
        <w:t>IT: GE_GERICHTE ATAS/336/2017 del 24 aprile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t>A/3648/2016 - 7/14 -</w:t>
      </w:r>
    </w:p>
    <w:p>
      <w:r>
        <w:rPr>
          <w:b/>
        </w:rPr>
        <w:t>E. 3</w:t>
      </w:r>
    </w:p>
    <w:p>
      <w:r>
        <w:t>Le litige porte sur le droit de la recourante à une rente d’invalidité supérieure à un quart de rente, singulièrement sur la détermination du statut de la recourante.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6</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s’il était demeuré valide, on tiendra compte d'éléments tels que la situation financière du ménage, l'éducation des enfants, l'âge de l'assuré, ses</w:t>
      </w:r>
    </w:p>
    <w:p>
      <w:r>
        <w:t>A/3648/2016 - 8/14 -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7</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w:t>
      </w:r>
    </w:p>
    <w:p>
      <w:r>
        <w:t>A/3648/2016 - 9/14 -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w:t>
      </w:r>
    </w:p>
    <w:p>
      <w:r>
        <w:rPr>
          <w:b/>
        </w:rPr>
        <w:t>E. 8</w:t>
      </w:r>
    </w:p>
    <w:p>
      <w:r>
        <w:t>Selon l'arrêt de la Cour européenne des droits de l'homme [CourEDH] Di Trizio contre Suisse du 2 février 2016 (n° 7186/09), l'application dans l'assurance- invalidité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l'art. 14 CEDH (interdiction de la discrimination) en relation avec l'art. 8 CEDH (droit au respect de la vie privée et familiale; arrêt du Tribunal fédéral 9C_473/2016 du 25 janvier 2017 consid. 4). On ne saurait déduire des considérants de l'arrêt de la CourEDH que la méthode mixte d'évaluation de l'invalidité « viole la Convention » sans égard à la situation concrète dont avait à juger la CourEDH, dans laquelle le changement de statut de l'assurée - et la perte de la prestation de rente en conséquence - était lié exclusivement à la naissance de ses enfants et à la réduction (hypothétique) du taux d'activité qui s'en est suivie (cf. arrêts du Tribunal fédéral 9F_8/2016 du 20 décembre 2016, consid. 4.4, destiné à la publication et 9C_473/2016, op. cit., consid. 4).</w:t>
      </w:r>
    </w:p>
    <w:p>
      <w:r>
        <w:rPr>
          <w:b/>
        </w:rPr>
        <w:t>E. 9</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w:t>
      </w:r>
    </w:p>
    <w:p>
      <w:r>
        <w:t>A/3648/2016 - 10/14 -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w:t>
      </w:r>
    </w:p>
    <w:p>
      <w:r>
        <w:rPr>
          <w:b/>
        </w:rPr>
        <w:t>E. 10</w:t>
      </w:r>
    </w:p>
    <w:p>
      <w:r>
        <w:t>En vertu des art. 28 al. 1 et 29 al. 1 LAI (dans sa teneur en vigueur depuis le 1er janvier 2008), le droit à la rente prend naissance au plus tôt à la date dès laquelle l’assuré a présenté une incapacité de travail (art. 6 LPGA) d’au moins 40 % en moyenne pendant une année sans interruption notable et qu’au terme de cette</w:t>
      </w:r>
    </w:p>
    <w:p>
      <w:r>
        <w:t>A/3648/2016 - 11/14 - année, il est invalide (art. 8 LPGA) à 40 % au moins, mais au plus tôt à l’échéance d’une période de six mois à compter de la date à laquelle l’assuré a fait valoir son droit aux prestations conformément à l’art. 29 al. 1 LPGA.</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12</w:t>
      </w:r>
    </w:p>
    <w:p>
      <w:r>
        <w:t>En l’espèce, l’intimé a déterminé le statut de la recourante selon une répartition de 49 % dans la sphère lucrative et de 51 % dans la sphère ménagère, en prenant en compte le taux d’activité de la recourante exercé auprès du F______ (note statut de l’intimé du 22 avril 2016). La chambre de céans constate que l’intimé n’a pas procédé à une analyse de la situation de la recourante pour déterminer le statut de celle-ci mais s’est contenté de reprendre le taux d’activité exercé auprès du dernier employeur ; cet avis ne saurait être suivi pour les raisons qui suivent. Du point de vue objectif, le parcours de la recourante montre que celle-ci a toujours travaillé à un taux supérieur à celui de 49 % antérieurement à son emploi au F______, et qu’en particulier, elle a assumé une activité à un taux de 80 %, puis de 70 % et de 100 %, tout en recherchant pendant les périodes de chômage un emploi à 100 %. Il ressort en effet du dossier que la recourante a concrètement exercé une activité d’aide familiale à un taux de 80 % de 1991 à 1993 ; elle s’est installée en 1994 en Egypte pour toute l’année ; à son retour en Suisse elle s’est inscrite au chômage avec une disponibilité de 100 % ; elle a débuté une activité d’aide familiale dès mai 1999 à un taux de 70 % ; elle a subi une période d’incapacité de travail totale depuis le 27 octobre 1999 puis à 50 % depuis le 18 janvier 2000 et elle a déposé une demande de prestations d’invalidité le 13 janvier 2000 ; la recourante a ensuite suivi une mesure de reclassement à temps partiel durant six mois, puis à temps plein durant une année et s’est inscrite au chômage en juillet 2003 avec une disponibilité pour une activité à 100 % ; elle a postulé pour des postes de travail à 100 % ; elle a assuré un emploi temporaire de juillet 2005 à juin 2006 à un taux de 100 % ; enfin, c’est seulement dès août 2009, que la recourante a exercé comme animatrice parascolaire au F______ à 49 %, étant relevé que l’intimé a retenu une incapacité de travail totale de la recourante depuis mars 2012.</w:t>
      </w:r>
    </w:p>
    <w:p>
      <w:r>
        <w:t>A/3648/2016 - 12/14 - Du point de vu subjectif, les diverses déclarations de la recourante depuis sa demande de prestation, en 2000, vont dans le sens de la volonté de celle-ci d’exercer une activité à un taux d’au moins 80 %, en tous les cas pendant toute la période où elle s’est occupée de ses enfants, voire même à 100 % (volonté de reprendre un établissement, postulations à 100 %, période de chômage à 100 %, emploi temporaire à 100 %). La chambre de céans constate que le taux de 49 % correspond à l’activité proposée par le F______, au taux maximum possible, ce qui n’est pas contesté par l’intimé, et que la recourante a assumé car elle ne trouvait pas d’autre activité mais que ce taux ne correspond pas au souhait de la recourante. Il ressort en effet du dossier que la recourante a rempli le 8 septembre 2000 le questionnaire servant à déterminer le statut d’assuré et indiqué à cette occasion qu’en bonne santé elle exercerait à un taux de 50 à 70 %, voire de 100 % si possible par intérêt personnel et besoins financiers, que l’activité d’aide familiale était trop difficile en raison de ses problèmes au dos et que c’était pour cette raison qu’elle l’exerçait à temps partiel ; elle a expliqué qu’elle avait l’intention, après la réussite du certificat de cafetier en 1999, de reprendre un établissement mais que cela n’avait pas été possible pour des raisons financières (courrier de la recourante à l’OAI du 28 février 2001). La réadaptation professionnelle a noté le 30 juillet 2001 que la recourante cherchait un emploi à 100 % et le 14 février 2002 le rapport OSER relève que la recourante n’est pas désireuse de travailler à 100 % en raison de la charge de ses enfants. L’enquête économique du 14 juin 2016 montre que la recourante aurait souhaité reprendre des études mais qu’elle ne pouvait pas se le permettre du point de vue financier et qu’au vu de sa situation financière elle aurait probablement dû conserver son emploi à 49 % auprès du F______. Lors de l’audience de comparution personnelle du 27 mars 2017, la recourante a indiqué qu’en bonne santé elle aurait travaillé à 100 %, qu’elle avait travaillé à temps partiel comme aide familiale car elle avait trois enfants à charge, qu’elle avait eu l’intention de travailler à 100 % après la mesure de reclassement même si, idéalement, elle aurait exercé une activité à 80 % en raison de la charge de sa dernière fille ; qu’elle s’était inscrite au F______ d’abord uniquement a raison de deux heures par jour car on ne lui avait pas proposé plus d’heures mais qu’elle avait, aussitôt que cela avait été possible, demandé à augmenter son taux d’activité, jusqu’à 49 %, taux maximum généralement accordé par le F______, que toutefois elle souhaitait travailler en tous les cas à 80 % pour des raisons financières, ayant de surcroit encore une fille à sa charge et qu’elle n’avait donc pas volontairement souhaité un travail à 49 % mais n’avait pas trouvé autre chose.</w:t>
      </w:r>
    </w:p>
    <w:p>
      <w:r>
        <w:rPr>
          <w:b/>
        </w:rPr>
        <w:t>E. 13</w:t>
      </w:r>
    </w:p>
    <w:p>
      <w:r>
        <w:t>Au vu de ce qui précède, il convient de constater que la recourante, en bonne santé, aurait travaillé à un taux en tous les cas de 80 %, voire de 100 % ; la question de savoir si elle aurait prioritairement accepté une activité à 80 % plutôt qu’à 100 % peut rester ouverte car un statut de 80 % active et 20 % ménagère, lui donne déjà droit à une rente d’invalidité entière, l’incapacité de travail étant médicalement</w:t>
      </w:r>
    </w:p>
    <w:p>
      <w:r>
        <w:t>A/3648/2016 - 13/14 - reconnue comme totale ; en effet, dans ce cas le degré d’invalidité est déjà de 80 % même si aucun empêchement ménager n’est admis. Dans ces conditions, la question de la présence de troubles psychiques invalidants depuis 2009 empêchant la recourante d’exercer une activité supérieure à celle de 49 %, comme attesté par la Dresse G______ le 15 août 2016, peut rester ouverte. Au surplus, la question du bien-fondé de l’appréciation de l’invalidité ménagère faite par l’intimé peut également rester ouverte.</w:t>
      </w:r>
    </w:p>
    <w:p>
      <w:r>
        <w:rPr>
          <w:b/>
        </w:rPr>
        <w:t>E. 14</w:t>
      </w:r>
    </w:p>
    <w:p>
      <w:r>
        <w:t>Partant, la recourante à droit dès le 1er décembre 2015 à une rente entière d’invalidité.</w:t>
      </w:r>
    </w:p>
    <w:p>
      <w:r>
        <w:rPr>
          <w:b/>
        </w:rPr>
        <w:t>E. 15</w:t>
      </w:r>
    </w:p>
    <w:p>
      <w:r>
        <w:t>Le recours sera en conséquence admis et la décision litigieuse réformée dans ce sens.</w:t>
      </w:r>
    </w:p>
    <w:p>
      <w:r>
        <w:rPr>
          <w:b/>
        </w:rPr>
        <w:t>E. 16</w:t>
      </w:r>
    </w:p>
    <w:p>
      <w:r>
        <w:t>La recourante obtenant gain de cause, une indemnité de CHF 3’500.-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A/3648/2016 - 14/14 -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