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ATAS/335/2017 vom 24. April 2017</w:t>
      </w:r>
    </w:p>
    <w:p>
      <w:r>
        <w:t>GE Cour de justice, 2017-04-24, FR</w:t>
      </w:r>
    </w:p>
    <w:p>
      <w:r>
        <w:rPr>
          <w:b/>
        </w:rPr>
        <w:t xml:space="preserve">Quelle: </w:t>
      </w:r>
      <w:r>
        <w:t>https://mcp.opencaselaw.ch/entscheid/ge_gerichte_ATAS_335_2017</w:t>
      </w:r>
    </w:p>
    <w:p>
      <w:r>
        <w:t>FR: GE_GERICHTE ATAS/335/2017 du 24 avril 2017</w:t>
      </w:r>
    </w:p>
    <w:p>
      <w:r>
        <w:t>IT: GE_GERICHTE ATAS/335/2017 del 24 aprile 2017</w:t>
      </w:r>
    </w:p>
    <w:p>
      <w:pPr>
        <w:pStyle w:val="Heading2"/>
      </w:pPr>
      <w:r>
        <w:t>Erwägungen</w:t>
      </w:r>
    </w:p>
    <w:p>
      <w:r>
        <w:rPr>
          <w:b/>
        </w:rPr>
        <w:t>E. 1</w:t>
      </w:r>
    </w:p>
    <w:p>
      <w:r>
        <w:t>Par arrêt du 12 mai 2016 (9C 612/2015), le Tribunal fédéral a renvoyé la cause à la chambre de céans pour instruction complémentaire et nouvelle décision.</w:t>
      </w:r>
    </w:p>
    <w:p>
      <w:r>
        <w:t>- 26/42-</w:t>
      </w:r>
    </w:p>
    <w:p>
      <w:r>
        <w:t>A/344/2015</w:t>
      </w:r>
    </w:p>
    <w:p>
      <w:r>
        <w:rPr>
          <w:b/>
        </w:rPr>
        <w:t>E. 2</w:t>
      </w:r>
    </w:p>
    <w:p>
      <w:r>
        <w:t>Le litige porte sur le point de savoir si c’est à bon droit que l’intimé a supprimé la rente d’invalidité du recourant, singulièrement sur la question de savoir si l’état de santé du recourant s’est amélioré depuis la décision initiale de rente du 4 avril 2008. Sa compétence pour juger du cas d’espèce est ainsi établie.</w:t>
      </w:r>
    </w:p>
    <w:p>
      <w:r>
        <w:rPr>
          <w:b/>
        </w:rPr>
        <w:t>E. 3</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de la loi fédérale sur la partie générale du droit des assurances sociales du 6 octobre 2000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de la loi fédérale du sur l’assurance-invalidité du 19 juin 1959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9 consid. 2.3 p. 10).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w:t>
      </w:r>
    </w:p>
    <w:p>
      <w:r>
        <w:t>- 27/42-</w:t>
      </w:r>
    </w:p>
    <w:p>
      <w:r>
        <w:t>A/344/2015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- 28/42-</w:t>
      </w:r>
    </w:p>
    <w:p>
      <w:r>
        <w:t>A/344/2015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4.3</w:t>
      </w:r>
    </w:p>
    <w:p>
      <w:r>
        <w:t>p. 501 s.), les frais qui découlent de la mise en œuvre d’une expertise judiciaire pluridisciplinaire confiée à un Centre d’observation médicale de l’assurance- invalidité (COMAI) peuvent le cas échéant être mis à la charge de l’assurance- invalidité.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w:t>
      </w:r>
    </w:p>
    <w:p>
      <w:r>
        <w:t>- 41/42-</w:t>
      </w:r>
    </w:p>
    <w:p>
      <w:r>
        <w:t>A/344/2015 Cette règle, qu’il convient également d’appliquer dans son principe aux expertises judiciaires mono- et bidisciplinaire (cf. ATF 139 V 349 consid. 5.4 p. 537),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p. 265 s.).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p. 502 (arrêt du Tribunal fédéral 8C_312/2016 du 13 mars 2017 consid. 6.3)]. En l’occurrence, il convient de mettre les frais d’expertise à la charge de l’intimé, celui-ci s’étant fondé sur l’expertise du Dr L______, laquelle ne mettait pas en évidence une modification de l’état de santé du recourant (ATF du 12 mai 2016 9C_612/2015).</w:t>
      </w:r>
    </w:p>
    <w:p>
      <w:r>
        <w:rPr>
          <w:b/>
        </w:rPr>
        <w:t>E. 5</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6</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rPr>
          <w:b/>
        </w:rPr>
        <w:t>E. 7</w:t>
      </w:r>
    </w:p>
    <w:p>
      <w:r>
        <w:t>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w:t>
      </w:r>
    </w:p>
    <w:p>
      <w:r>
        <w:t>- 29/42-</w:t>
      </w:r>
    </w:p>
    <w:p>
      <w:r>
        <w:t>A/344/2015 al. 1 Règlement du 17 janvier 1961 sur l’assurance-invalidité (RAI));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w:t>
      </w:r>
    </w:p>
    <w:p>
      <w:r>
        <w:t>- 30/42-</w:t>
      </w:r>
    </w:p>
    <w:p>
      <w:r>
        <w:t>A/344/2015 l'alcoolisme, la pharmacomanie, la toxicomanie et pour les névroses (RCC 1992 p. 182 consid. 2a et les références ; arrêt du Tribunal fédéral des assurances I 237/04 du 30 novembre 2004 consid. 4.2).</w:t>
      </w:r>
    </w:p>
    <w:p>
      <w:r>
        <w:rPr>
          <w:b/>
        </w:rPr>
        <w:t>E. 9</w:t>
      </w:r>
    </w:p>
    <w:p>
      <w:r>
        <w:t>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w:t>
      </w:r>
    </w:p>
    <w:p>
      <w:r>
        <w:t>- 31/42-</w:t>
      </w:r>
    </w:p>
    <w:p>
      <w:r>
        <w:t>A/344/2015 troubles moteurs dissociatifs (arrêt du Tribunal fédéral 9C_903/2007 du 30 avril 2008 consid. 3.4) et de traumatisme du type « coup du lapin » (ATF 136 V 279 consid. 3.2.3 ; arrêt du Tribunal fédéral 8C_10/2015 du 5 septembre 2015 destiné à la publication consid. 5.2). En revanche, ils ne sont pas applicables par analogie à la fatigue liée au cancer (cancer-related Fatigue) (ATF 139 V 346 consid. 3 ; arrêt du Tribunal fédéral 9C_73/2013 du 2 septembre 2013 consid. 5). b.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- 32/42-</w:t>
      </w:r>
    </w:p>
    <w:p>
      <w:r>
        <w:t>A/344/2015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w:t>
      </w:r>
    </w:p>
    <w:p>
      <w:r>
        <w:t>- 33/42-</w:t>
      </w:r>
    </w:p>
    <w:p>
      <w:r>
        <w:t>A/344/2015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w:t>
      </w:r>
    </w:p>
    <w:p>
      <w:r>
        <w:rPr>
          <w:b/>
        </w:rPr>
        <w:t>E. 11</w:t>
      </w:r>
    </w:p>
    <w:p>
      <w:r>
        <w:t>a. En l’espèce, le Tribunal fédéral a, par arrêt du 12 mai 2016, renvoyé la cause à la chambre de céans pour instruction complémentaire et nouvelle décision, de sorte que la chambre de céans a ordonné une expertise judiciaire psychiatrique. Le rapport du Docteur V_____ du 26 décembre 2016 remplit tous les réquisits jurisprudentiels précités pour qu’il lui soit reconnu une entière valeur probante :</w:t>
      </w:r>
    </w:p>
    <w:p>
      <w:r>
        <w:t>- 34/42-</w:t>
      </w:r>
    </w:p>
    <w:p>
      <w:r>
        <w:t>A/344/2015 L’expert a conclu à la présence de troubles polymorphes et protéiformes couvrant de nombreux registres de la psychiatrie et un trouble de la personnalité très complexe, avec des troubles psychotiques et une personnalité paranoïaque, au maintien d’une incapacité de travail totale du recourante depuis 2008 en relevant qu’il n’y avait aucun indice d’une amélioration significative de l’état psychique du recourant depuis cette date ; l’activité artistique qui ressortait de la consultation de divers sites internet n’était pas significative de la réalisation de gains et correspondait à la tentative désespérée du recourant de se donner une existence virtuelle ; une capacité de travail psychiatrique était cependant exigible, à un taux de 40 %, dans une activité adaptée dès le 1er juin 2017, moyennant la mise en place d’un encadrement par la réadaptation de l’intimé et l’exploitation de la réserve thérapeutique susceptible d’améliorer et mieux stabiliser l’état clinique (en particulier pour traiter la psychose), laquelle était aussi exigible. Ce rapport, fondé sur un examen approfondi, dont la durée totale a été de 7h15, ainsi qu’un entretien avec le psychiatre traitant, des tests auto-évaluatifs et des analyses biologiques, est particulièrement complet et détaillé ; l’expert a noté les plaintes du recourant et résumé l’anamnèse personnelle, familiale et professionnelle, laquelle permet de suivre le parcours du recourant de façon complète. L’expert a posé des diagnostics en les expliquant de façon claire et a exposé de façon précise le traitement suivi par le recourant et le traitement exigible. Il a également clairement répondu à la question de savoir si l’état de santé du recourant s’était modifié depuis la dernière décision de rente du 4 avril 2008. Enfin, il a pris parti sur les rapports médicaux au dossier, dont ceux des Dr L______, D______ et W_____, ainsi que celui du SMR. S’agissant du trouble douloureux (F 45.1), l’expert a précisé que l’impact des plaintes (douleurs abdominales irradiantes, acouphènes, dysphagie) dans le quotidien n’était pas important, surtout par rapport à l’ensemble des troubles et que, plus qu’un trouble douloureux, il semblait s’agir d’un trouble hypocondriaque névrotique ou psychotique, éventuellement sur une base sexuelle ; l’importance du trouble était faible. La chambre de céans constate ainsi que la problématique médicale incapacitante ne relève pas d’un trouble somatoforme douloureux mais est en lien avec des diagnostics psychiatriques indépendants, de sorte qu’il n’y a pas lieu d’appliquer les critères jurisprudentiels précités, pertinents en matière de trouble sans substrat organique (consid. 9 supra) b. Le recourant relève que l’expertise judiciaire est très bien documentée et adhère aux conclusions de l’expert, tout en émettant une réserve quant à sa capacité de</w:t>
      </w:r>
    </w:p>
    <w:p>
      <w:r>
        <w:t>- 35/42-</w:t>
      </w:r>
    </w:p>
    <w:p>
      <w:r>
        <w:t>A/344/2015 travail de 40 % dans une activité adaptée à son état de santé, s’estimant trop handicapé dans l’ensemble de ses relations sociales et doutant de l’efficacité d’une modification de son traitement. L’intimé, en se fondant sur le rapport du SMR du 23 janvier 2017, fait valoir que l’expertise judiciaire n’a pas de valeur probante car elle comporte de nombreuses incohérences, des constatations cliniques peu affirmatives et des conclusions insuffisamment motivées. c. La chambre de céans constate que les critiques émise par l’intimé ne résistent pas à l’examen. c/aa. Tout d’abord l’intimé relève qu’il est très difficile de retrouver les causes médicales de l’incapacité de travail de 60 % car l’expert retient de nombreux diagnostics, sans expliciter clairement ceux qui sont incapacitants, notamment par rapport au trouble délirant. A cet égard, l’expert expose que le trouble délirant et la pathologie de la personnalité sont les piliers du handicap (expertise p. 71). Le trouble psychiatrique découle d’une décompensation de la personnalité paranoïaque de base et la personnalité borderline est un trouble chronique et sévère (expertise p. 66). Il explique que les diagnostics psychiatriques dans leur ensemble limitent de manière significative le fonctionnement dans le quotidien et empêchent le recourant d’exercer une activité lucrative ou de s’engager dans un projet professionnel durable : incapacité à maintenir une relation durable, en particulier dans le domaine professionnel, risque d’évitement social, relation persécutée avec les autres avec une intensité délirante, voire hallucinatoire, attitude obsessionnelle induisant une baisse de rendement, faible capacité adaptative, risque de décompensation (expertise p. 72 – 73) et risque élevé de conflits dans le domaine professionnel (expertise p. 74). Contrairement à l’avis de l’intimé, l’incapacité de travail est motivée de façon suffisante par l’expert. c/bb. L’intimé reproche à l’expert de se livrer à de pures conjectures quant à l’amélioration de la capacité de travail du recourant depuis avril 2008 et de conclure à son absence, nonobstant la stabilisation de l’état de santé depuis 2009. Or, l’expert confirme une incapacité de travail totale du recourant depuis 2008, sur la base de l’examen du recourant du 13 décembre 2016, de l’entretien avec le Dr D______ du 20 décembre 2016, de l’entier du dossier du recourant, comprenant les avis médicaux antérieurs, ainsi que sur ses propres recherches sur internet. Contrairement à l’avis de l’intimé, il ne s’agit pas d’une évaluation de l’état de santé fondée sur de pures conjectures mais sur une analyse de tous les éléments à</w:t>
      </w:r>
    </w:p>
    <w:p>
      <w:r>
        <w:t>- 36/42-</w:t>
      </w:r>
    </w:p>
    <w:p>
      <w:r>
        <w:t>A/344/2015 disposition de l’expert, soit une évaluation très complète qui a permis à ce dernier d’être en mesure de fournir une appréciation rétroactive de la situation du recourant ; l’intimé n’explique d’ailleurs pas sur quels autres éléments l’expert aurait dû fonder son appréciation. Quant à la stabilisation de l’état psychique évoquée par le Dr D______ (expertise p. 21), elle n’a pas été jugée suffisante par l’expert pour que le recourant recouvre une capacité de travail dans l’économie, lequel a même expliqué que de nombreuses ruptures étaient survenues dans la vie du recourant et qu’il était même possible que l’état de santé se soit aggravé en 2012 et en 2014 (expertise p. 77). c/cc. L’intimée fait valoir que le rapport d’expertise contient de nombreuses affirmations contradictoires. L’expert a qualifié le trouble panique, l’agoraphobie et la phobie sociale de gravité légère (expertise p. 59 – 60), de sorte qu’il n’y a pas de véritable incohérence avec un voyage en avion et des participations à des spectacles ; quant aux acouphènes, il a émis l’hypothèse d’hallucinations auditives simples (expertise p. 70) et estimé que l’influence du trouble était faible (expertise p. 62 – 63), tout en relevant que l’échange avec l’assuré n’avait effectivement pas souffert de problème d’audition, de sorte qu’il n’y a pas d’incohérence non plus entre les constatations de l’expert et la participation du recourant à des spectacles musicaux. Contrairement à la remarque de l’intimé, l’expert a retenu le diagnostic de crainte excessive d’avoir une maladie (hypocondrie) et l’a qualifié de gravité légère (expertise p. 56 et 61). L’expert a exposé que le recourant ne se reconnaissait pas comme patient psychotique et refusait, en raison de la peur d’effets secondaires, une médication antidépressive ; pour lui ses troubles étaient somatiques et anxieux, de sorte qu’il ne prenait qu’un traitement anxyolitique léger et suivait une psychothérapie. Un traitement psychotique était toutefois exigible (expertise p. 74 et 75). L’expert a ainsi expliqué de manière convaincante pour quelle raison le recourant n’adhérait pas à un traitement médicamenteux psychotique, ce qui n’est en outre pas en contradiction, comme souligné à tort par l’intimé, avec le fait que le recourant adhère à la thérapie psychothérapeutique prodiguée par son psychiatre traitant. S’agissant de celui-ci, il a déclaré douter de la possibilité de réhabiliter le recourant mais a accepté l’exigibilité d’un traitement psychotique et des mesures de réhabilitation évoquées par l’expert (expertise p. 21), ce qui ne correspond pas à la description de l’intimé, soulignant une contradiction entre la reconnaissance par l’expert d’une incapacité de travail et une exigibilité de la capacité de travail acceptée de la part tant de l’expert que du psychiatre traitant. Quant à l’affirmation de l’expert que la capacité de travail du recourant peut paraitre significative à</w:t>
      </w:r>
    </w:p>
    <w:p>
      <w:r>
        <w:t>- 37/42-</w:t>
      </w:r>
    </w:p>
    <w:p>
      <w:r>
        <w:t>A/344/2015 l’observation superficielle du dossier (expertise p. 82), elle n’est pas contradictoire avec la conclusion d’une incapacité de travail totale puisque l’expert explique justement qu’il a été nécessaire d’aller au-delà des apparences pour appréhender la situation psychique complexe du recourant. Enfin la description faite par l’expert lui-même des résistances du recourant de se projeter dans une activité professionnelle ainsi que celles liées à l’adhésion à un nouveau traitement n’ont pas empêché l’expert de conclure de façon très claire à l’existence d’une grave pathologie incapacitante (expertise p. 73). c/dd. Selon l’intimé, l’expert s’écartait à tort du status clinique. L’analyse faite par l’expert des difficultés relationnelles du recourant n’est en particulier pas en contradiction avec l’observation clinique de celui-ci par l’expert, lequel a, lors de celle-ci, constaté des éléments appuyant ses diagnostics, soit que le recourant fluctuait entre une attitude séductrice et méfiante, qu’il était totalement dénué d’introspection et de capacité de mentalisation et qu’il avait présenté un délire phantasmatique sexuel et un récit caractérisé par un syndrome de perception et une imagination délirante enfantine (expertise p. 70-72) ; l’expert a précisé que le trouble délirant et la pathologie de la personnalité avaient été déterminés compte tenu du comportement du recourant, de l’anamnèse et de l’ensemble du dossier (expertise p. 72). On peine ainsi à comprendre la critique de l’intimé selon laquelle l’expert s’écarte du status clinique, ce dernier ayant pris en compte tous les éléments du dossier pour effectuer son analyse et expliquer précisément que l’attitude du recourant pouvait faire croire, dans une première observation superficielle, à l’existence d’une capacité de travail mais que tel n’était en définitive pas le cas (expertise p. 82). c/ee. L’intimé reproche à l’expert de s’écarter de la science médicale en ignorant des gains perçus par le recourant. À cet égard, il apparaît, au contraire, que l’expert a pris la peine d’investiguer l’activité déployée par le recourant sur internet, pour analyser ensuite si elle pouvait être la manifestation d’une capacité de gain du recourant, ce qu’il a clairement exclu ; or cette analyse rentrait parfaitement dans son champs de compétence, étant rappelé que le Tribunal fédéral avait considéré que l’activité artistique déployée par le recourant était un élément important puisqu’elle constituait un indice d’une éventuelle capacité de travail exigible (arrêt du Tribunal fédéral du 12 mai 2016). c/ff. L’intimé constate que l’expert retient des troubles en réaction à une décision négative de l’OAI alors que ces troubles ne peuvent être reconnus comme invalidants.</w:t>
      </w:r>
    </w:p>
    <w:p>
      <w:r>
        <w:t>- 38/42-</w:t>
      </w:r>
    </w:p>
    <w:p>
      <w:r>
        <w:t>A/344/2015 À cet égard, l’expert a constaté que la rente d’invalidité allouée au recourant avait une fonction de reconnaissance, d’abri, de réparation et que le recourant se réfugiait dans cet état de rentier. Cela dit, l’expert a estimé néanmoins qu’une capacité de travail était exigible mais a averti que la décision de diminuer la rente d’invalidité serait vécue par le recourant comme une agression identitaire et que des mesures d’accompagnement de l’intimé auraient un rôle stabilisant qui faciliterait le deuil de la rente chez un assuré présentant de graves troubles de la personnalité (expertise p. 87) ; l’incapacité de travail n’est ainsi pas motivée par la nécessité de maintenir le recourant dans son statut d’invalide comme le suggère l’intimé mais bien par des diagnostics psychiatriques indépendants. c/gg. L’intimé relève que l’expert signale des tentatives de majoration de symptômes, exprime des doutes sur l’authenticité des déclarations, relève des incohérences, mais ne se positionne pas de façon claire sur ces points. L’expert a expliqué que le recourant s’était montré collaborant, qu’il n’avait pas cherché à exagérer ses symptômes et qu’il n’y avait aucune raison suffisante pour exclure l’atteinte significative à la santé qui était patente, malgré les réserves émises [mail du recourant évoquant ses difficultés, tentative sur un mode défensif d’accroitre les symptômes, tendance à ne pas donner une image trop capable de lui- même professionnellement, manque de collaboration sur les sujets en lien avec la procédure AI et ses revenus, authenticité douteuse au sujet de la procédure AI et de nombreux symptômes, tendance à la manipulation et faible motivation pour des mesures de réhabilitation, contexte sinistrosique et revendicateur (expertise p. 66, 70, 71, 73, 76)]. L’expert a ainsi relevé que le recourant était anosognosique par rapport à son délire de persécution qui englobait toutes ses relations, qu’il présentait un sentiment général de victime (expertise p. 69 et 72) et que le contact avec autrui était hautement pathologique (expertise p. 72). Le caractère incapacitant des atteintes que l’expert a qualifié de patentes, n’est ainsi pas remis en question par la présence des réserves mises en avant par l’expert. c/hh. L’intimé remet en cause le diagnostic de trouble sévère de la personnalité car le recourant était resté attaché à sa grand-mère, à un cousin et avait fréquenté deux amies successives sur de longues périodes. Le résumé de la situation du recourant effectué par l’intimé est réducteur ; en effet, l’expert s’est attaché à expliquer de façon approfondie le fonctionnement du recourant dans ses relations à autrui ; il a mis en évidence les efforts de celui-ci pour éviter les abandons, également dans la relation avec son amie actuelle, l’instabilité des relations interpersonnelles, pratiquement toutes rompues, la perturbation de l’identité (changement de patronyme), une idéalisation noire</w:t>
      </w:r>
    </w:p>
    <w:p>
      <w:r>
        <w:t>- 39/42-</w:t>
      </w:r>
    </w:p>
    <w:p>
      <w:r>
        <w:t>A/344/2015 chronique, voire suicidaire avec des scarifications, une instabilité affective pathologique, un sentiment de vide, une incapacité à se situer sur le plan relationnel, un comportement violent et une idéalisation de persécution qui revêtait une intensité délirante (expertise p. 65) ; l’expert a relevé que les lacunes affectives précoces étaient majeures (expertise p. 65) et la chambre de céans constate que l’anamnèse et la discussion montrent que le lien avec la grand-mère n’a pas réparé les blessures affectives du recourant en lien avec ses parents (expertise p. 38 – 41). Quant à la relation avec le demi-cousin du père du recourant, décédé, aucun élément n’est donné sur sa durée ni sa qualité (expertise p. 41) qui permettrait de douter de l’existence du trouble grave de la personnalité. c/ii. S’agissant enfin du contrat de travail dans l’entreprise d’un ami, attestant, selon l’intimé, de ressources suffisantes chez le recourant pour trouver des solutions à son problème financier, l’expert a indiqué qu’il s’agissait d’un contrat de trois mois dans la vente de produit par téléphone et que le recourant n’avait pas donné satisfaction, de sorte que le contrat n’avait pas été prolongé, fait qui relativise la capacité du recourant à se sortir de situations financières difficiles (expertise p. 43).</w:t>
      </w:r>
    </w:p>
    <w:p>
      <w:r>
        <w:rPr>
          <w:b/>
        </w:rPr>
        <w:t>E. 12</w:t>
      </w:r>
    </w:p>
    <w:p>
      <w:r>
        <w:t>De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 (ATF 9C_595/2013 du 30 novembre 2013)]. Au vu de ce qui précède, il y a lieu de suivre les conclusions de l’expertise judiciaire et de constater qu’au jour de la décision litigieuse, le 18 décembre 2014, l’état de santé du recourant ne s’est pas amélioré depuis la décision de rente de l’intimé du 4 avril 2008, de sorte que le recourant présente encore une incapacité de travail totale dans toute activité. En conséquence, le recourant a droit au maintien de sa rente entière d’invalidité.</w:t>
      </w:r>
    </w:p>
    <w:p>
      <w:r>
        <w:rPr>
          <w:b/>
        </w:rPr>
        <w:t>E. 13</w:t>
      </w:r>
    </w:p>
    <w:p>
      <w:r>
        <w:t>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En l’occurrence, la rente d’invalidité a été supprimée dès le 1er février 2015 de sorte que le délai de vingt-quatre mois vient à échéance le 1er février 2017. Quant au délai de douze mois, il a débuté le 2 février 2015, date du dépôt du recours devant la chambre de céans et est donc venu à échéance, antérieurement, soit le 2 février 2016.</w:t>
      </w:r>
    </w:p>
    <w:p>
      <w:r>
        <w:t>- 40/42-</w:t>
      </w:r>
    </w:p>
    <w:p>
      <w:r>
        <w:t>A/344/2015 Compte tenu de ce qui précède, les prestations arriérées porteront intérêt à 5 % l’an depuis le 1er février 2017.</w:t>
      </w:r>
    </w:p>
    <w:p>
      <w:r>
        <w:rPr>
          <w:b/>
        </w:rPr>
        <w:t>E. 14</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I.605/04 du 11 janvier 2005 consid. 2 et les références, publié in SVR 2005 IV n. 30 p. 113; voir également les arrêts du Tribunal fédéral I.265/05 du 3 octobre 2005 consid. 4; et I.485/04 du 16 décembre 2004 consid. 6.1). Au vu des conclusions de l’expertise judiciaire quant à une capacité de travail de 40 % exigible du recourant, moyennant le suivi d’un traitement psychotrope adapté et la mise en place de mesures d’accompagnement de l’intimé, il incombera à celui- ci de procéder à la mise en œuvre desdites mesures préconisées par l’expert.</w:t>
      </w:r>
    </w:p>
    <w:p>
      <w:r>
        <w:rPr>
          <w:b/>
        </w:rPr>
        <w:t>E. 15</w:t>
      </w:r>
    </w:p>
    <w:p>
      <w:r>
        <w:t>Conformément à la jurisprudence du Tribunal fédéral (cf. ATF 139 V 496 consid.</w:t>
      </w:r>
    </w:p>
    <w:p>
      <w:r>
        <w:rPr>
          <w:b/>
        </w:rPr>
        <w:t>E. 16</w:t>
      </w:r>
    </w:p>
    <w:p>
      <w:r>
        <w:t>Partant, le recours sera admis et la décision litigieuse annulée.</w:t>
      </w:r>
    </w:p>
    <w:p>
      <w:r>
        <w:rPr>
          <w:b/>
        </w:rPr>
        <w:t>E. 17</w:t>
      </w:r>
    </w:p>
    <w:p>
      <w:r>
        <w:t>Vu l’issue du litige, un émolument de CHF 200.- ainsi qu’une indemnité de CHF 4'000.- en faveur du recourant, seront mis à la charge de l’intimé. Par ailleurs, les frais d’expertise de CHF 11'000.- seront mis à la charge de l’intimé.</w:t>
      </w:r>
    </w:p>
    <w:p>
      <w:r>
        <w:t>- 42/42-</w:t>
      </w:r>
    </w:p>
    <w:p>
      <w:r>
        <w:t>A/344/2015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