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ATAS/334/2019 vom 12. April 2019</w:t>
      </w:r>
    </w:p>
    <w:p>
      <w:r>
        <w:t>GE Cour de justice, 2019-04-12, FR</w:t>
      </w:r>
    </w:p>
    <w:p>
      <w:r>
        <w:rPr>
          <w:b/>
        </w:rPr>
        <w:t xml:space="preserve">Quelle: </w:t>
      </w:r>
      <w:r>
        <w:t>https://mcp.opencaselaw.ch/entscheid/ge_gerichte_ATAS_334_2019</w:t>
      </w:r>
    </w:p>
    <w:p>
      <w:r>
        <w:t>FR: GE_GERICHTE ATAS/334/2019 du 12 avril 2019</w:t>
      </w:r>
    </w:p>
    <w:p>
      <w:r>
        <w:t>IT: GE_GERICHTE ATAS/334/2019 del 12 aprile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et relevant de la loi fédérale sur le contrat d'assurance du 2 avril 1908 (LCA - RS 221.229.1).</w:t>
      </w:r>
    </w:p>
    <w:p>
      <w:r>
        <w:rPr>
          <w:b/>
        </w:rPr>
        <w:t>E. 2</w:t>
      </w:r>
    </w:p>
    <w:p>
      <w:r>
        <w:t>La police d’assurance est soumise à la LCA, conformément à l’art. A1 des conditions générales d’assurance / Assurance de personnes Professional (CGA) de la défenderesse. L’art. J1 al. 2 des CGA prévoit un for au domicile du preneur d’assurance notamment. Le demandeur ayant son domicile à Genève, la Cour de céans est compétente, tant à raison de la matière que du lieu, pour connaître de la demande.</w:t>
      </w:r>
    </w:p>
    <w:p>
      <w:r>
        <w:rPr>
          <w:b/>
        </w:rPr>
        <w:t>E. 3</w:t>
      </w:r>
    </w:p>
    <w:p>
      <w:r>
        <w:t>La loi fédérale sur la surveillance des entreprises d’assurance du 17 décembre 2004 (LSA - RS 961.01) ne contient pas de règles spécifiques concernant les délais relatifs aux contestations de droit privé opposant entreprises d’assurance et assurés.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Or, le législateur genevois a fait usage de cette possibilité (art. 134 al. 1 let. c LOJ).</w:t>
      </w:r>
    </w:p>
    <w:p>
      <w:r>
        <w:t>A/4159/2017 - 16/26 - Par conséquent, la demande, déposée en la forme prévue à l'art. 244 CPC, est recevable.</w:t>
      </w:r>
    </w:p>
    <w:p>
      <w:r>
        <w:rPr>
          <w:b/>
        </w:rPr>
        <w:t>E. 4</w:t>
      </w:r>
    </w:p>
    <w:p>
      <w:r>
        <w:t>Le litige porte d’une part sur le droit du demandeur à la poursuite du versement des indemnités journalières au-delà du 9 janvier 2017, d’autre part sur le droit de la défenderesse à la restitution des indemnités journalières versées du 4 janvier 2016 au 9 janvier 2017, soit CHF 37'258.60. On notera que la défenderesse ne s’est pas opposée au principe de l’amplification des conclusions du demandeur, dont les prétentions nouvelles sont par ailleurs en lien de connexité avec ses conclusions initiales. Ainsi, les conditions d’une modification de la demande conformément à l’art. 227 al. 1 CPC sont réalisées et les conclusions du demandeur telles qu’augmentées au cours de procédure sont recevables.</w:t>
      </w:r>
    </w:p>
    <w:p>
      <w:r>
        <w:rPr>
          <w:b/>
        </w:rPr>
        <w:t>E. 5</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6</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w:t>
      </w:r>
    </w:p>
    <w:p>
      <w:r>
        <w:t>A/4159/2017 - 17/26 -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7</w:t>
      </w:r>
    </w:p>
    <w:p>
      <w:r>
        <w:t>L’art. A4 al. 2 CGA définit la maladie comme toute atteinte à la santé physique, mentale ou psychique qui n’est pas due à un accident et qui exige un examen ou un traitement médical et provoque une incapacité de travail. Les troubles de la santé dus à une grossesse ou à un accouchement sont assimilés à une maladie. Selon l’art. A4 al. 3 CGA, est réputée incapacité de travail toute perte, totale ou partielle, de l’aptitude de l’assuré à accomplir dans sa profession ou son domaine d’activité le travail qui peut raisonnablement être exigé de lui, si cette perte résulte d’un accident ou d’une maladie. En cas d’incapacité de travail de longue durée, l’activité qui peut être exigée de lui peut aussi relever d’une autre profession ou d’un autre domaine d’activité.</w:t>
      </w:r>
    </w:p>
    <w:p>
      <w:r>
        <w:t>A/4159/2017 - 18/26 - Selon l’art. A4 al. 4 CGA, est réputée incapacité de gain toute diminution de l’ensemble ou d’une partie des possibilités de gain de l’assuré sur un marché du travail équilibré, si cette diminution résulte d’un accident ou d’une maladie et qu’elle persiste après les traitements et les mesures de réadaptation exigibles. Seules les conséquences de l’atteinte à la santé sont prises en compte pour juger de l’existence d’une incapacité de gain. De plus, il n’y a incapacité de gain que si celle-ci n’est pas objectivement surmontable. L’art. E1 CGA prévoit que la défenderesse sert les prestations mentionnées dans la police pour les conséquences économiques de l’incapacité de travail due à une maladie (al. 1). Ne sont notamment pas assurées les maladies déjà déclarées lors de l’entrée dans l’entreprise ou au début de l’assurance aussi longtemps qu’elles entraînent une incapacité de travail, à moins que la défenderesse ne doive accorder le maintien de la couverture d’assurance en raison d’une convention de libre passage entre les assureurs (al. 2). Les rechutes sont définies à l’art. E4 al. 1 CGA, qui dispose que les maladies liées à des cas d’assurance antérieurs pour lesquels la défenderesse ou d’autres assureurs ont versé des prestations sont considérées comme des rechutes. Elles ne sont réputées nouvelles maladies que lorsque la personne assurée a retrouvé sa pleine capacité de travail pendant une durée ininterrompue de 365 jours au minimum avant la survenance de la nouvelle incapacité de travail (al. 1). En vertu de l’art. E6 CGA, régissant l’indemnité journalière pour le chef d’entreprise et les membres de sa famille qui collaborent à l’entreprise, lorsque, sur constatation du médecin, l’assuré est dans l’incapacité de travailler, la défenderesse paie l’indemnité journalière à l’échéance du délai d’attente convenu et, tout au plus pendant la durée des prestations indiquée dans la police (al. 1). Lorsque l’assuré est totalement dans l’incapacité de travailler, la défenderesse paie l’indemnité journalière mentionnée dans la police. En cas d’incapacité de travail partielle, l’indemnité est fixée proportionnellement au degré de cette incapacité; toutefois, si l’incapacité de travail est inférieure à 25 %, elle ne donne pas droit au versement d’une indemnité. Les jours d’incapacité de travail partielle de 25 % minimum comptent pleinement pour le calcul du délai d’attente et de la durée des prestations. (al. 2). Le salaire annuel assuré est divisé par 365 (al. 3). A l’échéance de la couverture d’assurance, la défenderesse continue à verser l’indemnité journalière pour les rechutes et les maladies en cours qui sont survenues pendant la durée de l’assurance, et ce, jusqu’à l’expiration de la durée des prestations convenue, mais, tout au plus, jusqu’au début du versement d’une rente relevant de la LPP ou d’institutions d’assurance étrangères correspondantes (al. 8). Conformément à l’art. H2 al. 5 CGA, la défenderesse a le droit, à des fins de clarification du sinistre, d’exiger des pièces justificatives supplémentaires et d’autres renseignements (par exemple certificats, décomptes de salaire, descriptifs de poste de travail, etc.) et de consulter les dossiers officiels (par exemple extraits de décomptes AVS). Sur demande de la défenderesse, le preneur d’assurance et</w:t>
      </w:r>
    </w:p>
    <w:p>
      <w:r>
        <w:t>A/4159/2017 - 19/26 - l’assuré doivent autoriser d’autres assureurs et organismes, qui s’occupent du même sinistre et/ou sont en mesure de fournir des renseignements pour le traitement du cas, à lui communiquer des informations.</w:t>
      </w:r>
    </w:p>
    <w:p>
      <w:r>
        <w:rPr>
          <w:b/>
        </w:rPr>
        <w:t>E. 8</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ne doit être mise en œuvre lorsque l’expertise diligentée par un tiers ne résiste pas à la critique (ATF 140 III 24 consid. 3.3.1.3).</w:t>
      </w:r>
    </w:p>
    <w:p>
      <w:r>
        <w:rPr>
          <w:b/>
        </w:rPr>
        <w:t>E. 9</w:t>
      </w:r>
    </w:p>
    <w:p>
      <w:r>
        <w:t>En préambule, la Cour de céans précise que l’expertise du Dr E______, dont se prévaut la défenderesse à l’appui de ses conclusions, relève d’une allégation de partie. Toutefois, le demandeur n’en conteste pas les conclusions en tant qu’elles portent sur son incapacité de travail durable à exercer sa profession de couvreur. Cette incapacité doit dès lors être considérée comme établie. Elle est du reste confirmée par les certificats établis par la Dresse C______ portant sur la période du</w:t>
      </w:r>
    </w:p>
    <w:p>
      <w:r>
        <w:t>A/4159/2017 - 20/26 - 1er janvier 2017 au 28 février 2018, dont la défenderesse ne conteste pas non plus l’exactitude.</w:t>
      </w:r>
    </w:p>
    <w:p>
      <w:r>
        <w:rPr>
          <w:b/>
        </w:rPr>
        <w:t>E. 10</w:t>
      </w:r>
    </w:p>
    <w:p>
      <w:r>
        <w:t>En l’espèce, il convient en premier lieu de trancher le point de savoir si l’incapacité de travail du demandeur depuis le 4 janvier 2016 relève d’une rechute, ce qui pourrait fonder un droit de la défenderesse à la restitution des prestations versées depuis lors. La défenderesse, se référant notamment aux rapports médicaux du Dr D______, soutient que les lombosciatalgies entravaient la capacité de travail du demandeur déjà avant le 4 janvier 2016. On rappellera à titre préliminaire que la première de ces expertises a été réalisée à la demande de la défenderesse, si bien qu’elle ne revêt que le caractère d’une allégation de partie, dans la mesure où elle est expressément contestée par le demandeur. La valeur probante de la seconde, établie sur mandat de l’OAI, s’apprécie librement. Le rhumatologue a certes fixé l’incapacité de travail du demandeur à un taux de 47% dans son rapport du 26 mars 2013. Or, le Dr D______ a tenu compte, dans cette évaluation, d’atteintes étrangères aux lombosciatalgies qui sont à l’origine de l’incapacité actuelle de travail du demandeur. Pour ce motif déjà, on ne saurait suivre la défenderesse. De plus, l’évaluation médico-théorique du Dr D______ pour le futur ne suffit pas à retenir que les lombosciatalgies entraînaient une incapacité de travail dans l’année qui précède le cas d’assurance annoncé à la défenderesse en janvier 2016. Sur ce point, il faut rappeler que l’estimation médicale théorique de l'incapacité de travail n'est pas seule déterminante (ATF 111 V 235 consid. 1b) et que la notion d’incapacité de travail ne relève pas exclusivement de l’appréciation du médecin, puisqu’il n’existe pas de corrélation entre diagnostic et incapacité de travail et que l’analyse médicale des répercussions d’une affection implique nécessairement une grande variabilité et un certain pouvoir d’appréciation (cf. ATF 140 V 193 consid. 3.1). Or, il apparaît en l’espèce que le demandeur a repris son activité à plein temps après l’expertise du Dr D______. En effet, comme le demandeur le relève à juste titre, il n’a déclaré aucune incapacité de travail à la défenderesse depuis le 5 janvier 2015. Cette dernière affirme que cela ne suffit pas à exclure une telle incapacité, et conteste également la portée du courrier de la Dresse C______ du 2 octobre 2017 confirmant l’absence d’incapacité de travail certifiée par elle dès cette date. La défenderesse ne peut toutefois être suivie sur ce point. D’une part, comme cela ressort a contrario de l’art. E6 CGA, la reconnaissance d’une incapacité de travail suppose nécessairement un constat médical. Ainsi, on ne saurait admettre d’incapacité de travail sans certificat médical correspondant, étant rappelé que l’appréciation pour le futur du Dr D______ ne constitue pas un constat probant en l’espèce. D’autre part, en tant que l’argumentation de la défenderesse peut être</w:t>
      </w:r>
    </w:p>
    <w:p>
      <w:r>
        <w:t>A/4159/2017 - 21/26 - comprise en ce sens que d’autres médecins auraient pu établir un arrêt de travail durant cette période, elle reviendrait à exiger du demandeur la preuve d’un fait négatif, puisqu’elle implique qu’il démontre qu’aucun certificat médical n’a été établi. Or, un fait négatif ne peut être établi par une preuve directe et fait l’objet d’un allègement de la charge de la preuve. Il peut en outre être inféré de faits positifs (arrêt du Tribunal fédéral 2C_988/2014 du 1er septembre 2015 consid. 3.2). En l’espèce, eu égard à ces principes, on peut considérer comme démontré au degré de la vraisemblance prépondérante que le demandeur n’a pas connu d’incapacité de travail durant la période en cause. En effet, il n’existe pas de raison de mettre en doute les déclarations de la Dresse C______ et aucun indice ne suggère que le demandeur aurait consulté d’autres médecins. On voit d’ailleurs mal pour quel motif il aurait sollicité des arrêts de travail s’il n’entendait pas faire valoir son droit à une indemnisation par la défenderesse. En effet, dès lors qu’il est indépendant, il n’a pas à justifier d’éventuelles absences auprès de son employeur et n’a ainsi pas besoin de se faire délivrer des certificats d’arrêt de travail. Par ailleurs, contrairement aux allégations de la défenderesse, les documents comptables du demandeur concourent également à démontrer qu’il a exercé une activité lucrative à temps complet avant le 4 janvier 2016, au vu des chiffres d’affaires réalisés. Par surabondance, même s’il fallait admettre - en dépit de ce qui précède - que le demandeur a été en incapacité de travail dans l’année précédant le 4 janvier 2016, cela n’aurait pas les conséquences que la défenderesse veut y attacher. En effet, les CGA définissent à leur art. E4 les rechutes comme les maladies liées à des cas antérieurs ayant donné lieu au versement de prestations par des assureurs. Or, la défenderesse n’a pas alloué de prestations au demandeur durant les 365 jours avant l’incapacité de travail survenue le 4 janvier 2016. L’OAI n’a pas non plus reconnu le droit du demandeur à des prestations durant cette période. Partant, même dans l’hypothèse d’une capacité de travail déjà limitée avant le 4 janvier 2016, le cas d’assurance dès cette date ne relèverait pas d’une rechute au sens des CGA. Cette solution se confirme également à la lecture de l’art. E1 CGA. En effet, dès lors que cette disposition précise que les prestations sont versées pour pallier les conséquences économiques de l’incapacité de travail, il n’y a par définition pas de cas d’assurance lorsque l’assuré poursuit son activité lucrative nonobstant les prescriptions médicales, et ne subit ainsi pas de perte patrimoniale effective (cf. sur la notion de cas d’assurance en matière d’indemnités journalières pour maladie ATF 141 III 241 consid. 3.1). Par conséquent, c’est à juste titre que la défenderesse a versé des indemnités journalières au demandeur dès le 4 janvier 2016 et elle ne peut en exiger la restitution. La demande reconventionnelle en ce sens est donc rejetée.</w:t>
      </w:r>
    </w:p>
    <w:p>
      <w:r>
        <w:rPr>
          <w:b/>
        </w:rPr>
        <w:t>E. 11</w:t>
      </w:r>
    </w:p>
    <w:p>
      <w:r>
        <w:t>Reste à déterminer si la défenderesse était fondée à mettre un terme au versement des prestations au 9 janvier 2017.</w:t>
      </w:r>
    </w:p>
    <w:p>
      <w:r>
        <w:t>A/4159/2017 - 22/26 -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 L'art. 61 LCA exprime un principe général du droit des assurances, qui s'applique également à l'assurance des personnes et aux assurances de sommes, notamment à l'assurance d'indemnités journalières, et qui entraîne l'obligation de l'assuré de diminuer le dommage par un changement de profession lorsqu'un tel changement peut raisonnablement être exigé de lui, pour autant que l'assureur l'ait averti à ce propos et lui ait donné un délai adéquat (ATF 133 III 527 consid. 3.2.1). Un délai de trois à cinq mois doit en règle générale être considéré comme adéquat (RAMA 2000 n° KV 112 p. 122 consid. 3a). Le Tribunal fédéral a considéré que l’art. 21 al. 4 de la loi fédérale sur la partie générale du droit des assurances sociales (LPGA - RS 830.1), qui prévoit la réduction ou la suspension de prestations lorsque l’assuré ne se soumet pas aux traitements ou aux mesures de réinsertion professionnelle raisonnablement exigibles et susceptibles d'améliorer notablement sa capacité de travail, moyennant mise en demeure assortie d’un délai de réflexion, est applicable par analogie aux assureurs privés, la démarche prévue par la LPGA étant une concrétisation des règles de la bonne foi (arrêt du Tribunal fédéral 4A_111/2010 du 12 juillet 2010 consid. 3.1). La doctrine relève toutefois qu’on ne peut en déduire que la portée de l’obligation de diminuer le dommage doit être analysée selon les principes développées en assurances sociales. En effet, les assurances privées et les assurances sociales reposent sur des fondements différents, notamment en ce qui concerne la répartition des risques. Les intérêts à pondérer sont différents. En particulier, les fictions largement répandues dans le droit des assurances sociales - comme celle d’un marché équilibré du travail - et les règles probatoires selon l’expérience de la vie ne s’appliquent pas aux assurances privées (Kaspar GEHRING, Schadenminderung und Mitwirkung: Was können private Versicherungen verlangen?, REAS 2018 p. 132-133 ; Anne-Sylvie DUPONT, Incapacité de travail et incapacité de gain: la fin du mélange des genres, REAS 2013 p. 129). La jurisprudence a ainsi retenu que l’analyse médico-théorique ne constitue qu'une première étape du raisonnement auquel il y a lieu de procéder pour appliquer l'art. 61 al. 2 LCA. En effet, cette disposition ne permet pas à l'assureur de réduire ses prestations dans la perspective d'un changement d'activité purement théorique, qui n'est pratiquement pas réalisable. Le juge doit au contraire procéder à une analyse concrète de la situation. Partant, il doit se demander, en fonction de l'âge de l'assuré et de l'état du marché du travail, quelles sont ses chances réelles de trouver un emploi tenant compte de ses limitations fonctionnelles. Il doit également examiner, en fonction de la formation, de l'expérience et de l'âge de l'assuré, si un</w:t>
      </w:r>
    </w:p>
    <w:p>
      <w:r>
        <w:t>A/4159/2017 - 23/26 - tel changement d'activité peut réellement être exigé de lui. La réduction de l'indemnité est exclue s'il n'est en réalité pas possible de limiter le préjudice par un changement d'activité professionnelle. Il faut donc qu'il soit démontré que cette nouvelle activité permettrait effectivement à l'assuré de réaliser un revenu supérieur à celui qu'il peut encore obtenir en conservant son emploi (arrêt du Tribunal fédéral 4A_529/2012 du 31 janvier 2013 consid. 2.4). Il incombe à l'assureur qui n'entend pas indemniser la totalité du dommage subi par l'assuré de prouver que ce dernier a violé son devoir de réduire le dommage. A cet égard, il lui appartient de démontrer que les mesures tendant à diminuer le dommage qui n'ont pas été prises par l'assuré pouvaient raisonnablement être exigées de celui-ci (arrêt du Tribunal fédéral 4A_304/2012 du 14 novembre 2012 consid. 2.3). Notre Haute Cour a retenu que lorsque l’assureur se fonde exclusivement sur l'appréciation médico-théorique et ne donne aucune indication sur les chances concrètes de l’assuré de pouvoir exercer une activité adaptée à son état de santé, sur l'activité envisageable et sur le revenu réalisable, ce défaut d'allégation l’empêche d'emblée de se prévaloir de l'art. 61 al. 2 LCA (arrêt du Tribunal fédéral 4A_574/2014 du 15 janvier 2015 consid. 4.2). Il faut encore préciser que l’art. A4 al. 3 CGA ne revêt pas de portée propre par rapport à l’obligation de diminuer le dommage prévue par la loi. b) En l’espèce, la défenderesse s’est contentée d’impartir un délai au demandeur pour retrouver un travail adapté, sans lui préciser la nature de cet emploi, ni analyser ses chances réelles de se réinsérer, ni même déterminer si cette activité lui procurerait un revenu excluant le versement d’indemnités. Ce n’est qu’au cours de la procédure judiciaire qu’elle a avancé qu’un emploi de bureau ou de représentant de commerce, tel que suggéré par le Dr D______, pouvait être envisagé, et qu’elle a affirmé que le calcul du revenu d’invalidité fondé sur les salaires statistiques exclurait toute perte de gain - sans toutefois procéder à un quelconque calcul étayant cette allégation. Eu égard à l’arrêt du 15 janvier 2015 précité, ces considérations, tardives et incomplètes, paraissent insuffisantes pour reprocher au demandeur une violation de son obligation de diminuer le dommage. Quoi qu’il en soit, une analyse concrète de la situation du demandeur révèle que ses chances de réinsérer le marché du travail sont pour ainsi dire inexistantes : on rappellera qu’il était âgé de plus de 60 ans lorsque la demanderesse a exigé un changement de profession. Il a par ailleurs toujours travaillé en tant qu’indépendant et ne dispose d’aucune formation. Dans ces conditions, il paraît illusoire de considérer qu’il est en mesure de retrouver un emploi de bureau ou de représentant de commerce. Il n’a en effet aucune compétence propre à ces métiers et aucune expérience dans ces domaines. Par analogie, il a été admis en assurance-invalidité que la reprise d’un emploi adapté était exclue pour un assuré de près de 60 ans, ayant uniquement travaillé en tant que menuisier et agriculteur indépendant (arrêt du Tribunal fédéral 9C_612/2007 du 14 juillet 2008 consid. 5.2), alors même que, dans l’assurance-invalidité, l’exigibilité d’un changement de profession s’analyse à</w:t>
      </w:r>
    </w:p>
    <w:p>
      <w:r>
        <w:t>A/4159/2017 - 24/26 - l’aune d’un marché équilibré du travail, fiction qui non transposable sans autres en assurances privées selon la doctrine, comme on l’a vu. Il importe en outre de souligner qu’on ne peut retenir que l’exigibilité d’un changement de profession doit être analysée selon l’âge du demandeur à l’époque où le Dr D______ a mentionné le caractère adapté d’une activité de bureau. En effet, dans cette expertise, le Dr D______ avait précisément conclu que l’activité de couvreur pouvait se faire dans des conditions correctes et la défenderesse n’avait d’ailleurs pas demandé de changement de profession à réception de cette expertise. Ainsi, au vu des circonstances concrètes, il n’est pas possible d’exiger du demandeur une reconversion professionnelle. Son incapacité de travail persistant, les indemnités journalières lui sont dues jusqu’à l’épuisement du droit aux prestations stipulé dans le contrat, soit durant 358 jours dès le 10 janvier 2017, soit jusqu’au 2 janvier 2018. Le montant de l’indemnité journalière étant de CHF 136.98, le demandeur a droit à un montant de CHF 49'038.84 (358 x CHF 136.98).</w:t>
      </w:r>
    </w:p>
    <w:p>
      <w:r>
        <w:rPr>
          <w:b/>
        </w:rPr>
        <w:t>E. 12</w:t>
      </w:r>
    </w:p>
    <w:p>
      <w:r>
        <w:t>Le demandeur exige le versement d’intérêts moratoires. Les CGA ne prévoient aucun terme pour l’exigibilité des prestations qui y sont stipulées. L’art. 41 al. 1 LCA dispose que la créance qui résulte du contrat est échue quatre semaines après le moment où l’assureur a reçu les renseignements de nature à lui permettre de se convaincre du bien-fondé de la prétention. Les conséquences de l'exigibilité des prestations se déterminent d'après le droit des obligations, par renvoi de l'art. 100 LCA (Olivier CARRE,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Une interpellation est une déclaration, expresse ou par acte concluant, adressée par le créancier au débiteur par laquelle le premier fait</w:t>
      </w:r>
    </w:p>
    <w:p>
      <w:r>
        <w:t>A/4159/2017 - 25/26 - comprendre au second qu'il réclame l'exécution de la prestation due. Elle peut être antérieure à la date à laquelle la prestation est due (Luc THÉVENOZ, Commentaire romand, Code des obligations I, 2ème éd. 2012, nn. 17 et 19 ad art. 102). Le taux de l’intérêt moratoire s’élève à 5%, conformément à l’art. 104 al. 1 CO. En l’espèce, la défenderesse a été mise en demeure pour la première fois en décembre 2016. Les intérêts moratoires peuvent être fixés selon une date moyenne, dès lors que le montant dû mensuellement ne varie guère. Il convient ainsi de suivre le calcul du demandeur, qui a conclu à des intérêts dès le 7 juillet 2017 - jour qui se situe 179 jours après la première indemnité due et 179 jours avant la dernière indemnité due. C’est ainsi dès cette date que les intérêts moratoires à 5% sont dus.</w:t>
      </w:r>
    </w:p>
    <w:p>
      <w:r>
        <w:rPr>
          <w:b/>
        </w:rPr>
        <w:t>E. 13</w:t>
      </w:r>
    </w:p>
    <w:p>
      <w:r>
        <w:t>Compte tenu des éléments qui précèdent, les conclusions du demandeur sont entièrement admises. La demande reconventionnelle est en revanche rejetée. L’art. 94 al. 1 CPC dispose que lorsque la demande principale et la demande reconventionnelle s'opposent, la valeur litigieuse se détermine d'après la prétention la plus élevée. 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Le demandeur obtenant gain de cause, il a droit à des dépens. Compte tenu de la valeur litigieuse la plus élevée, soit CHF 49'038.84, ces dépens seront fixés à CHF 7'500.- (art. 106 al. 1 CPC; art. 20 à 26 de la loi d'application du code civil suisse et d’autres lois fédérales en matière civile du 11 octobre 2012 [LaCC - E 1 05]; art. 84 et 85 du RTFMC). Pour le surplus, la procédure est gratuite (art. 114 let. e CPC).</w:t>
      </w:r>
    </w:p>
    <w:p>
      <w:r>
        <w:t>A/4159/2017 - 26/26 -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