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ATAS/334/2018 vom 16. April 2018</w:t>
      </w:r>
    </w:p>
    <w:p>
      <w:r>
        <w:t>GE Cour de justice, 2018-04-16, FR</w:t>
      </w:r>
    </w:p>
    <w:p>
      <w:r>
        <w:rPr>
          <w:b/>
        </w:rPr>
        <w:t xml:space="preserve">Quelle: </w:t>
      </w:r>
      <w:r>
        <w:t>https://mcp.opencaselaw.ch/entscheid/ge_gerichte_ATAS_334_2018</w:t>
      </w:r>
    </w:p>
    <w:p>
      <w:r>
        <w:t>FR: GE_GERICHTE ATAS/334/2018 du 16 avril 2018</w:t>
      </w:r>
    </w:p>
    <w:p>
      <w:r>
        <w:t>IT: GE_GERICHTE ATAS/334/2018 del 16 aprile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la forme et le délai prévus par la loi, le recours est recevable, en vertu des art. 56ss LPGA.</w:t>
      </w:r>
    </w:p>
    <w:p>
      <w:r>
        <w:rPr>
          <w:b/>
        </w:rPr>
        <w:t>E. 5</w:t>
      </w:r>
    </w:p>
    <w:p>
      <w:r>
        <w:t>a.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w:t>
      </w:r>
    </w:p>
    <w:p>
      <w:r>
        <w:t>A/5075/2017 - 12/20 - b. En l’espèce, par décision du 18 septembre 2017, confirmée sur opposition le 21 novembre 2017, l’intimée a mis un terme à ses prestations au 28 juillet 2016 concernant les troubles du poignet gauche, au motif que le statu quo sine était alors atteint, et a refusé la prise en charge des problèmes lombaires, faute de tout rapport de causalité naturelle avec l’accident du 29 juin 2016. Le litige ne porte donc que sur le droit aux prestations de la recourante en lien avec ces affections, l’intimée ne s’étant pas déterminée par décision sur les autres atteintes évoquées dans le cadre de la présente procédure. De même, l’accident du 12 mai 2017 ne fait pas partie du litige soumis à l’examen de la chambre de céans faute de décision y relative.</w:t>
      </w:r>
    </w:p>
    <w:p>
      <w:r>
        <w:rPr>
          <w:b/>
        </w:rPr>
        <w:t>E. 6</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w:t>
      </w:r>
    </w:p>
    <w:p>
      <w:r>
        <w:t>a.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w:t>
      </w:r>
    </w:p>
    <w:p>
      <w:r>
        <w:t>A/5075/2017 - 13/20 - consid. 2b/bb ; RAMA 1999 n° U 341 p. 408, consid. 3b). Il convient en principe d'en rechercher l'étiologie et de vérifier, sur cette base, l'existence du rapport de causalité avec l'événement assuré.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w:t>
      </w:r>
    </w:p>
    <w:p>
      <w:r>
        <w:rPr>
          <w:b/>
        </w:rPr>
        <w:t>E. 8</w:t>
      </w:r>
    </w:p>
    <w:p>
      <w:r>
        <w:t>a.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b.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(arrêt du Tribunal fédéral U 149/04 du 6 septembre 2004 consid. 2.3 ; RAMA 2000 n° U 363 p. 46 consid. 3a et la référence citée).</w:t>
      </w:r>
    </w:p>
    <w:p>
      <w:r>
        <w:t>A/5075/2017 - 14/20 -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 arrêt du Tribunal fédéral 8C_373/2013 du</w:t>
      </w:r>
    </w:p>
    <w:p>
      <w:r>
        <w:rPr>
          <w:b/>
        </w:rPr>
        <w:t>E. 11</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 juge cantonal qui estime que les faits ne sont pas suffisamment élucidés a en principe le choix entre deux solutions :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 SVR 2010 IV Nr. 49 p. 151 consid. 3.5 ; arrêt du Tribunal fédéral 9C_646/2010 du 23 février 2011 consid. 4).</w:t>
      </w:r>
    </w:p>
    <w:p>
      <w:r>
        <w:rPr>
          <w:b/>
        </w:rPr>
        <w:t>E. 12</w:t>
      </w:r>
    </w:p>
    <w:p>
      <w:r>
        <w:t>En l’occurrence, il est rappelé que, sur la base de l’avis de son médecin-conseil, l’intimée a admis l’existence d’un lien de causalité entre l’accident du 29 juin 2016 et la symptomatologie présentée par la recourante au niveau du poignet gauche, et considéré que le statu quo sine avait été atteint le 28 juillet 2016. Elle a en revanche nié tout rapport de causalité entre le sinistre assuré et les troubles lombaires. La recourante quant à elle conteste ces conclusions et soutient que son poignet et sa main gauches n’ont jamais cessé de lui faire mal depuis le sinistre du 29 juin 2016, lequel est également responsable de ses troubles lombaires. En outre, elle fait état de nombreuses autres affections sur lesquelles l’intimée ne s’est pas prononcée dans sa décision sur opposition, notamment une aggravation des douleurs dorsales et cervicales, ainsi que l’existence de lésions aux niveaux de ses épaules.</w:t>
      </w:r>
    </w:p>
    <w:p>
      <w:r>
        <w:rPr>
          <w:b/>
        </w:rPr>
        <w:t>E. 13</w:t>
      </w:r>
    </w:p>
    <w:p>
      <w:r>
        <w:t>Il convient donc d’examiner en premier lieu la valeur probante de l’avis du médecin-conseil du 24 août 2017. La chambre de céans constate d’emblée que ce document, très succinct, ne permet pas de connaître l’identité et la spécialisation du médecin-conseil, qu’il ne comporte ni la description de l’événement accidentel, ni la moindre anamnèse, ni les plaintes</w:t>
      </w:r>
    </w:p>
    <w:p>
      <w:r>
        <w:t>A/5075/2017 - 17/20 - de la recourante. Les conclusions de ce rapport, dépourvues de toute motivation, n’emportent dès lors pas la conviction de la chambre de céans.</w:t>
      </w:r>
    </w:p>
    <w:p>
      <w:r>
        <w:rPr>
          <w:b/>
        </w:rPr>
        <w:t>E. 14</w:t>
      </w:r>
    </w:p>
    <w:p>
      <w:r>
        <w:t>Les mêmes griefs peuvent être formulés à l’encontre des rapports du Dr B______ des 14 septembre, 12 novembre 2016 et 17 mai 2017, lesquels ne contiennent pas non plus d’indication détaillée quant au déroulement de l’accident, ni la moindre anamnèse de la recourante. De plus, les réponses et annotations laconiques du médecin traitant sont confuses et apparaissent contradictoires. À titre d’exemple, le Dr B______ s’est contenté d’inscrire le diagnostic de contusion post-traumatique et de cocher la case « gauche » concernant les lésions subies, sans apporter la moindre correction au formulaire qu’il a signé le 14 septembre 2016, lequel mentionne que la partie du corps atteinte était « &amp;Eacute;paule » et que les lésions consistaient en des hématomes et une luxation. Le Dr B______ semble ainsi avoir confirmé les atteintes signalées par l’employeur dans sa déclaration électronique d’accident du 2 septembre 2016, soit des hématomes et une luxation de l’épaule. Toutefois, le jour de l’accident, il a adressé la recourante au Dr C______ pour un bilan radiographique du poignet et de la main gauches, ce qui permet de penser que les contusions et les hématomes qu’il a diagnostiqués concernaient en réalité cette partie du corps puisqu’aucun examen n’a été pratiqué au niveau de l’épaule et qu’aucune référence à une éventuelle luxation de l’épaule ne ressort de ses rapports ultérieurs. Il sied également de relever que les constatations et diagnostics signalés par le Dr B______ ont varié d’un rapport à l’autre, sans aucune explication, de sorte qu’il n’est pas possible de savoir si le médecin traitant a entendu apporter des compléments ou au contraire des modifications à ses appréciations antérieures. Ainsi, ce médecin a par exemple indiqué, dans son rapport du 12 novembre 2016, qu’il avait constaté un « œdème » et un hématome au niveau du poignet et de la main « droite », avec des douleurs, ainsi que des algies au niveau de la colonne lombaire. Bien qu’il soit envisageable que le médecin traitant ait commis une inadvertance en indiquant « droite », il n’est pas exclu qu’il ait effectivement constaté des lésions au niveau du poignet et de la main droites, étant rappelé que la recourante a mentionné, dans sa déclaration d’accident du 31 août 2016, des blessures aux deux membres supérieurs. La présence d’un œdème et l’existence de douleurs lombaires sont signalées pour la première fois, sans indication quant à la date de l’examen clinique y relatif. Il n’est donc pas possible de déterminer si ces atteintes et plaintes remontent au jour de l’accident ou si elles ont été constatées et rapportées au retour de vacances de la recourante, à la fin de l’été 2016. De même, dans sa prescription de physiothérapie du 15 janvier 2017, le Dr B______ a noté pour la première fois des cervicalgies « post-traumatiques » et précisé au médecin- conseil de l’intimée, en date du 17 mai 2017, que les douleurs cervico-dorsales « persistantes » étaient en relation avec l’accident. La date d’apparition de ces symptômes n’est toutefois pas connue.</w:t>
      </w:r>
    </w:p>
    <w:p>
      <w:r>
        <w:t>A/5075/2017 - 18/20 - On relèvera encore que les indications du Dr B______ ne permettent pas de savoir quels traitements ont été prescrits à la recourante, pour quelles atteintes, à quels moments et pour quelle durée. En effet, le premier rapport du médecin traitant ne contient aucune information relative au traitement. Le rapport du 12 novembre 2016 mentionne la prescription d’anti-inflammatoire et d’une immobilisation, sans préciser si elle se rapporte aux douleurs de poignet et de la main « droites » ou aux troubles lombaires. Enfin, le Dr B______ a répondu au médecin-conseil de l’intimée, le 17 mai 2017, que la « poursuite » du traitement de physiothérapie (« ordonnance du 10.01.2017 ») était justifiée par des douleurs cervico-dorsales. On ignore toutefois quand a débuté un tel traitement et en raison de quelles affections il a été initialement ordonné.</w:t>
      </w:r>
    </w:p>
    <w:p>
      <w:r>
        <w:rPr>
          <w:b/>
        </w:rPr>
        <w:t>E. 15</w:t>
      </w:r>
    </w:p>
    <w:p>
      <w:r>
        <w:t>Partant, bien que les radiographies effectuées le jour de l’accident n’aient révélé aucune fracture, aucune luxation, aucune lésion osseuse ni aucune anomalie des parties molles du poignet et de la main gauche (cf. rapport du 29 juin 2016 du Dr C______), les conclusions du médecin-conseil quant au retour au statu quo dans un délai de quatre semaines après l’accident ne sauraient en l’état être confirmées puisque les informations fournies par le Dr B______ sont insuffisantes pour se prononcer sur les lésions présentées par la recourante, établir un diagnostic fiable et connaître les traitements prescrits. Rien ne permet donc de considérer, au degré de la vraisemblance prépondérante requis, que les atteintes au niveau du poignet et de la main gauches n’étaient plus imputables à l’accident dès le 28 juillet 2016.</w:t>
      </w:r>
    </w:p>
    <w:p>
      <w:r>
        <w:rPr>
          <w:b/>
        </w:rPr>
        <w:t>E. 16</w:t>
      </w:r>
    </w:p>
    <w:p>
      <w:r>
        <w:t>S’agissant de l’atteinte lombaire, le médecin-conseil a estimé qu’elle était d’origine dégénérative et sans rapport de causalité avec l’accident, sans livrer toutefois la moindre argumentation permettant d’exclure que la déchirure de l’anneau fibreux L4-L5 et la petite hernie protrusive ait été provoquée, voire déclenchée, par l’accident du 29 juin 2016. Il n’a en particulier pas examiné si l’événement accidentel était adéquat et propre à causer une hernie discale, ni n’a indiqué si la recourante avait présenté immédiatement des symptômes caractéristiques. C’est le lieu de relever, s’agissant des critères jurisprudentiels relatifs au rapport de causalité entre les hernies discales et un événement accidentel, que l’absence d’incapacité de travail dans les suites de l’accident n’est pas décisive dans le cas d’espèce puisque la recourante était en vacances pendant près de deux mois dès le lendemain de l’accident et qu’elle ne travaille qu’à un taux de 23%. Il sera encore relevé que l’IRM lombosacrée du 28 septembre 2016 a mis en exergue une déchirure de l’anneau fibreux L4-L5 et une petite hernie protrusive, alors que le rapport établi par le Dr I______ suite à l’IRM du rachis lombaire pratiquée le 13 novembre 2013, document produit par la recourante dans la cadre de la présente procédure et qui n’a pas été soumis à l’appréciation du médecin-conseil de l’intimée, ne fait pas état de tels troubles. De plus, les radiographies de la colonne lombaire pratiquées par le Dr C______ le 14 septembre 2016 ont révélé une bascule du bassin, mais aucun médecin ne s’est prononcé sur le lien de</w:t>
      </w:r>
    </w:p>
    <w:p>
      <w:r>
        <w:t>A/5075/2017 - 19/20 - causalité entre ce déséquilibre et l’accident assuré. Étant rappelé que la recourante avait déjà consulté le Dr B______ avant l’accident et que ce médecin lui avait prescrit différents traitements, notamment le port d’un corset, il apparaît indispensable de solliciter des rapports précis et détaillés de la part de ce praticien. En outre, il paraît judicieux qu’un spécialiste examine le dossier d’imagerie de la recourante, et non seulement les rapports s’y référant, afin de déterminer si les troubles constatés au mois de novembre 2016 peuvent être attribués, au degré de la vraisemblance prépondérante, au sinistre du 29 juin 2016. La chambre de céans considère ainsi que la documentation médicale produite ne permet pas de déterminer, au degré de la vraisemblance prépondérante, si les atteintes lombaires constatées le 28 septembre 2016 ont été provoquées par le traumatisme ou si elles existaient déjà avant le sinistre, cas échéant si elles ont été aggravées et dans quelle mesure. La brève détermination du médecin-conseil quant aux troubles lombaires, abstraite et dépourvue de toute motivation, ne saurait donc se voir reconnaître une quelconque valeur probante.</w:t>
      </w:r>
    </w:p>
    <w:p>
      <w:r>
        <w:rPr>
          <w:b/>
        </w:rPr>
        <w:t>E. 17</w:t>
      </w:r>
    </w:p>
    <w:p>
      <w:r>
        <w:t>À défaut d’instruction suffisante de la part de l’intimée permettant une appréciation adéquate de la situation médicale de la recourante, il se justifie d’annuler la décision litigieuse et de lui renvoyer la cause afin qu’elle sollicite des rapports complets et détaillés de la part du Dr B______ et, cas échéant, qu’elle mette en œuvre une expertise de la recourante. À l’issue de cette instruction, l’intimée rendra, dans les meilleurs délais, une nouvelle décision quant aux droits de la recourante à des prestations d’assurance. À toutes fins utiles, il sera rappelé à l’attention de l’intimée qu’il lui incombera également de statuer sur les autres atteintes à la santé que la recourante attribue au sinistre assuré, notamment les troubles de la colonne dorsale, cervicale et des deux épaules. À cet égard, il sied de relever que si la déclaration électronique d’accident reçue par l’intimée le 2 septembre 2016, laquelle a semble-t-il été communiquée par l’employeur, fait état d’hématomes et d’une luxation de l’épaule, la recourante a toutefois signalé plusieurs autres atteintes dans le formulaire qu’elle a envoyé à l’employeur le 31 août 2016, notamment des lésions aux niveaux des deux membres supérieurs, avec une épaule déplacée, une « luxation », des douleurs à la jambe droite, à la tête et au coccyx.</w:t>
      </w:r>
    </w:p>
    <w:p>
      <w:r>
        <w:rPr>
          <w:b/>
        </w:rPr>
        <w:t>E. 18</w:t>
      </w:r>
    </w:p>
    <w:p>
      <w:r>
        <w:t>Au vu de ce qui précède, le recours sera partiellement admis, la décision sur opposition du 21 novembre 2017 annulée et la cause renvoyée à l’intimée pour instruction complémentaire et nouvelle décision.</w:t>
      </w:r>
    </w:p>
    <w:p>
      <w:r>
        <w:rPr>
          <w:b/>
        </w:rPr>
        <w:t>E. 19</w:t>
      </w:r>
    </w:p>
    <w:p>
      <w:r>
        <w:t>N’étant pas représentée, la recourante n’a pas droit à des dépens (cf. ATAS/1075/2016 du 19 décembre 2016). Pour le surplus, la procédure est gratuite (art. 61 let. a LPGA).</w:t>
      </w:r>
    </w:p>
    <w:p>
      <w:r>
        <w:t>A/5075/2017 - 20/20 -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