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ATAS/334/2009 vom 17. März 2009</w:t>
      </w:r>
    </w:p>
    <w:p>
      <w:r>
        <w:t>GE Cour de justice, 2009-03-17, FR</w:t>
      </w:r>
    </w:p>
    <w:p>
      <w:r>
        <w:rPr>
          <w:b/>
        </w:rPr>
        <w:t xml:space="preserve">Quelle: </w:t>
      </w:r>
      <w:r>
        <w:t>https://mcp.opencaselaw.ch/entscheid/ge_gerichte_ATAS_334_2009</w:t>
      </w:r>
    </w:p>
    <w:p>
      <w:r>
        <w:t>FR: GE_GERICHTE ATAS/334/2009 du 17 mars 2009</w:t>
      </w:r>
    </w:p>
    <w:p>
      <w:r>
        <w:t>IT: GE_GERICHTE ATAS/334/2009 del 17 marzo 2009</w:t>
      </w:r>
    </w:p>
    <w:p>
      <w:pPr>
        <w:pStyle w:val="Heading2"/>
      </w:pPr>
      <w:r>
        <w:t>Volltext</w:t>
      </w:r>
    </w:p>
    <w:p>
      <w:r>
        <w:t>Siégeant :Isabelle DUBOIS, Présidente; Eugen MAGYARI et Anne REISER, Juges assesseurs</w:t>
      </w:r>
    </w:p>
    <w:p>
      <w:r>
        <w:t>REPUBLIQUE ET</w:t>
      </w:r>
    </w:p>
    <w:p>
      <w:r>
        <w:t>CANTON DE GENEVE POUVOIR JUDICIAIRE</w:t>
      </w:r>
    </w:p>
    <w:p>
      <w:r>
        <w:t>A/390/2009 ATAS/334/2009 ARRET DU TRIBUNAL CANTONAL DES ASSURANCES SOCIALES Chambre 2 du 17 mars 2009</w:t>
      </w:r>
    </w:p>
    <w:p>
      <w:r>
        <w:t>En la cause Madame J__________, domiciliée au Grand-Saconnex, représentée par BCAS, Permanence juridique sur l’assurance - maladie/accidents</w:t>
      </w:r>
    </w:p>
    <w:p>
      <w:r>
        <w:t>recourante</w:t>
      </w:r>
    </w:p>
    <w:p>
      <w:r>
        <w:t>contre SUVA, CAISSE NATIONALE SUISSE D'ASSURANCE EN CAS D'ACCIDENTS, sise Fluhmattstrasse 1; case postale 4358, 6002 LUCERNE</w:t>
      </w:r>
    </w:p>
    <w:p>
      <w:r>
        <w:t>intimé</w:t>
      </w:r>
    </w:p>
    <w:p>
      <w:r>
        <w:t>A/390/2009 - 2/3 -</w:t>
      </w:r>
    </w:p>
    <w:p>
      <w:r>
        <w:t>A/390/2009 - 3/3 -</w:t>
      </w:r>
    </w:p>
    <w:p>
      <w:r>
        <w:t>Vu la décision sur opposition du 27 novembre 2008, le recours du 6 février 2009, les pièces au dossier ; Vu le courrier de la recourante du 6 mars 2009 indiquant qu’une transaction acceptée par elle-même est intervenue avec la Caisse Nationale Suisse d’Assurance en cas d’accidents, et qu’elle retire par conséquent son recours 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