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ATAS/333/2021 vom 15. April 2021</w:t>
      </w:r>
    </w:p>
    <w:p>
      <w:r>
        <w:t>GE Cour de justice, 2021-04-15, FR</w:t>
      </w:r>
    </w:p>
    <w:p>
      <w:r>
        <w:rPr>
          <w:b/>
        </w:rPr>
        <w:t xml:space="preserve">Quelle: </w:t>
      </w:r>
      <w:r>
        <w:t>https://mcp.opencaselaw.ch/entscheid/ge_gerichte_ATAS_333_2021</w:t>
      </w:r>
    </w:p>
    <w:p>
      <w:r>
        <w:t>FR: GE_GERICHTE ATAS/333/2021 du 15 avril 2021</w:t>
      </w:r>
    </w:p>
    <w:p>
      <w:r>
        <w:t>IT: GE_GERICHTE ATAS/333/2021 del 15 aprile 2021</w:t>
      </w:r>
    </w:p>
    <w:p>
      <w:pPr>
        <w:pStyle w:val="Heading2"/>
      </w:pPr>
      <w:r>
        <w:t>Erwägungen</w:t>
      </w:r>
    </w:p>
    <w:p>
      <w:r>
        <w:rPr>
          <w:b/>
        </w:rPr>
        <w:t>E. 18</w:t>
      </w:r>
    </w:p>
    <w:p>
      <w:r>
        <w:t>L’OAI a suivi les recommandations du SMR et a informé l’assurée de son intention de la soumettre à une expertise médicale pluridisciplinaire, par courrier du 20 juillet 2018 ; l’OAI a mandaté les médecins suivants : les docteurs H______, pour la médecine interne, et J______, pour la psychiatrie, et la doctoresse K______ pour la rhumatologie. L’assurée a été informée des noms et des spécialités des experts, ainsi que de sa possibilité de demander la récusation des experts, pour des motifs pertinents, par courrier du 2 janvier 2019 ; elle n’a pas réagi.</w:t>
      </w:r>
    </w:p>
    <w:p>
      <w:r>
        <w:t>A/3484/2019 - 7/52 -</w:t>
      </w:r>
    </w:p>
    <w:p>
      <w:r>
        <w:rPr>
          <w:b/>
        </w:rPr>
        <w:t>E. 19</w:t>
      </w:r>
    </w:p>
    <w:p>
      <w:r>
        <w:t>Les experts ont rendu leur rapport en date du 25 avril 2019, en mentionnant que l’examen psychiatrique avait eu lieu le 14 février 2019, l’examen rhumatologique le</w:t>
      </w:r>
    </w:p>
    <w:p>
      <w:r>
        <w:rPr>
          <w:b/>
        </w:rPr>
        <w:t>E. 21</w:t>
      </w:r>
    </w:p>
    <w:p>
      <w:r>
        <w:t>février 2019 et l’examen de médecine interne le 26 février 2019. S’agissant de l’experte en rhumatologie, l’entretien avec l’assurée a duré 1h30. L’experte a résumé les motifs et les circonstances de l’expertise, notamment l’avis médical SMR du 19 juillet 2018 et le fait qu’il s’agissait d’une deuxième demande de prestations d’invalidité datant du 12 janvier 2017, déposée après celle du 2 avril 2013. L’experte a noté les périodes d’incapacité de travail avec l’évolution et le fait qu’elles étaient documentées et a indiqué, comme autre document de référence, l’expertise de 2014 ; elle a mentionné également l’avis médical SMR du 19 juillet 2018. L’experte a eu à sa disposition l’intégralité du dossier de l’OAI et a notamment cité les autres pièces qu’elle avait recueillies soit : la lettre de sortie du 3 février 2017 du département de santé mentale et de psychiatrie ; les rapports médicaux neurologiques du 24 septembre 2018 et du 7 février 2019, le compte rendu opératoire du 7 février 2018, la lettre de sortie du 21 février 2018, le rapport de consultation ambulatoire du 14 mars 2018, le rapport de consultation ambulatoire de suivi du 25 mars 2018, adressés au Dr B______, et la convocation pour un examen gynécologique du 26 mars 2019. L’experte a également cité les examens radiologiques, soit les radiographies de la colonne lombo-sacrée face et profil, des genoux face et profil et des mains face et oblique, du 21 février 2019, ainsi que les examens de laboratoire, à savoir des examens sanguins du 26 février 2019. Elle a également pris connaissance de l’examen médical supplémentaire, soit l’échelle de somnolence d’EPWORTH, du 26 février 2019. Elle n’a pas indiqué avoir eu recours à des informations fournies par des tiers et a examiné le rapport d’expertise précédent, soit celui du 28 mars 2014, effectué, notamment, par la Dresse F______, rhumatologue. Ces rapports et documents ont fait l’objet d’une synthèse sous chiffre 2 « Synthèse du dossier », avec, de surcroît, la décision du 26 janvier 2014 de refus de toute prestation de l’OAI ; de l’IRM du rachis lombaire du 29 janvier 2016 ; du rapport du centre d’évaluation professionnelle PRO du 29 février au 11 mars 2016 ; du rapport du 28 novembre 2016 au Dr B______ pour un possible traitement chirurgical de l’obésité ; des rapports du Dr B______ à l’OAI du 6 février 2017 et du 27 juillet 2017 ; des rapports du Dr C______ à l’OAI du 7 février 2017 et du 8 août 2017 ; de la scintigraphie osseuse du 13 mars 2017 à la Dresse D______ et du rapport de la Dresse D______ à l’OAI du 13 octobre 2017. L’entretien entre l’experte et l’assurée a été décrit sous chiffre 3 « Entretien », sur six pages, en décrivant les plaintes de l’assurée et en approfondissant l’affection actuelle, l’assurée se plaignant essentiellement de douleurs du rachis lombaire et des quatre membres et faisant état de douleurs constantes qu’elle situait sur une échelle de 6-7/8 sur 10 avec parfois des douleurs plus vives, durant plusieurs heures, estimées à 10/10. L’experte a noté que les descriptions des douleurs étaient très imagées, décrites sur un ton catastrophique, décrivant qu’à plusieurs reprises</w:t>
      </w:r>
    </w:p>
    <w:p>
      <w:r>
        <w:t>A/3484/2019 - 8/52 - elle avait dû être portée jusqu’à son lit par son mari et/ou par son fils - qui vivait encore en ménage commun - lorsque les douleurs étaient intenses. Elle présentait son mari comme compréhensif, mais son fils comme se montrant impatient et avec lequel il y avait parfois quelques tensions. En raison des douleurs, l’assurée déclarait ne pas pouvoir effectuer les tâches ménagères quotidiennes, sauf quand elle se sentait bien ; dans ce cas, elle pouvait faire la cuisine et quelques rangements, mais si elle n’était pas dans un « bon jour », elle ne faisait rien de toute la journée et restait couchée. Elle indiquait que la prise d’un comprimé de Dafalgan, lors de crises, n’améliorait pas la situation, et déclarait n’avoir pas d’autres réserves médicamenteuses pour les douleurs plus intenses. Elle s’efforçait de marcher entre un quart d’heure et une demi-heure par jour, suite aux conseils qui lui avaient été donnés par les médecins, en lien avec la pose d’un by-pass. Selon l’experte, l’anamnèse systématique ne faisait pas apparaître une maladie rhumatismale inflammatoire, il n’y avait pas de psoriasis, pas de raideur matinale, pas de douleur nocturne insomniante, pas d’épisode d’épanchement articulaire entre autres. Il n’y avait pas de syndrome de dépendance et l’anamnèse familiale établissait que le père de l’assurée était décédé d’un cancer à 60 ans, sa mère n’avait rien de particulier, l’assurée faisait partie d’une nombreuse fratrie avec 14 frères et sœurs, quelques cas de cancer et quelques cas de diabète. Comme événements particuliers, l’assurée décrivait des maltraitances de la part de son premier mari, en République Dominicaine, ce qui l’avait incitée à émigrer avec son fils. L’assurée présentait comme antécédents personnels médicaux, depuis l’expertise de 2013, des investigations sur le plan neurologique, un électroneuromyogramme des membres supérieurs et des membres inférieurs, mais pas de nouvelles radiographies ou IRM. L’assurée décrivait ensuite son parcours professionnel comme employée de bureau à 100% depuis 2004, puis son passage à 80% en 2014, puis à 50% jusqu’à son licenciement à la fin de l’année 2015. Elle expliquait que la situation s’était progressivement dégradée avec un absentéisme de plus en plus important et des crises de douleurs, ainsi que des troubles du comportement à savoir que lorsqu’elle avait des douleurs intenses, elle « pétait le plomb » (sic), il lui arrivait de crier dans le bureau et elle terminait très souvent sa journée de travail à l’infirmerie de son employeur. Dans le tableau clinique par rapport au travail, l’assurée déclarait que la fonction d’employée de bureau n’était plus envisageable pour elle, car en raison des douleurs importantes, elle ne pouvait plus effectuer des tâches répétitives ou des classements ou du travail d’archivage qui nécessite de marcher passablement et de porter de lourds classeurs ; elle expliquait que sur son dernier lieu de travail, elle faisait de plus en plus souvent appel à l’aide de ses collègues, ce qui avait rendu progressivement la situation de plus en plus difficile à leur égard. À son domicile, l’assurée décrivait le même mode de faire, à savoir que lorsqu’une douleur plus importante survenait, elle demandait l’aide de son mari, qui était actuellement au chômage, pour toutes les activités de la vie quotidienne. Sous anamnèse sociale, l’assurée expliquait être remariée depuis 2012, n’avoir pas d’enfant issu de ce couple et vivre avec son fils</w:t>
      </w:r>
    </w:p>
    <w:p>
      <w:r>
        <w:t>A/3484/2019 - 9/52 - issu de la première union en République Dominicaine et qui était âgé de 26 ans ; il était encore étudiant et lui-même père de deux enfants, nés en 2010 et en 2013. Le petit-fils de l’assurée vivait avec elle, alors que la petite-fille de l’assurée vivait avec sa maman chez les parents de celle-ci. L’experte notait que le visage de l’assurée s’illuminait lorsqu’elle parlait de son petit-fils, seul rayon de soleil et seul point positif de sa vie selon l’assurée. Elle habitait un appartement de quatre pièces au troisième étage sans ascenseur et expliquait qu’il lui était difficile de monter/descendre les escaliers pour sortir de chez elle, mais qu’elle se trouvait à proximité d’un centre d’achats et de plusieurs commerces. Tous ces déplacements étaient par ailleurs effectués soit en voiture, conduite par son mari, soit dans les transports publics. Hormis le cercle familial restreint, l’assurée précisait que depuis quelques années, elle avait noué quelques amitiés avec les membres d’une église évangélique qu’elle fréquentait. Il n’y avait selon elle pas d’événements marquants ; invitée à décrire le déroulement détaillé représentatif d’une journée- type, organisation des loisirs, hobbies, moyens de transport, etc., l’assurée exposait se lever souvent très tard, pas avant 10h00, car elle dormait souvent de façon discontinue et dormir davantage le jour que la nuit. Après sa toilette, elle vaquait à quelques occupations, puis se recouchait ou s’allongeait sur le canapé ; si elle était dans une bonne journée, elle pouvait faire quelques tâches ménagères et cuisiner pour le repas de midi qu’elle prenait avec son mari. L’après-midi, elle tentait de sortir un quart d’heure/une demi-heure, si elle était suffisamment bien ; le reste du temps, elle regardait la télévision ou somnolait ; le soir, elle prenait le repas avec son mari, son fils et son petit-fils, puis se couchait en général vers 22h00, mais ne s’endormait pas tout de suite. Sur le plan des loisirs, elle n’en décrivait aucun, sauf s’occuper quelque peu de son petit-fils, ajoutant que ce dernier était gardé dans une structure pendant la journée. Elle n’avait pas de hobbies. Sur le plan des vacances, elle expliquait que l’année précédente, ses amis de l’église évangélique lui avaient offert un voyage en Israël, mais elle en garde un mauvais souvenir en raison d’une phobie de l’avion et sur place, elle avait eu passablement de douleurs, ajoutant que c’était pourtant « des vacances balnéaires qui devaient lui faire du bien ». Elle ajoutait prendre occasionnellement la voiture pour ses déplacements, toujours conduite par son mari, et prendre les transports publics pour ses autres déplacements lorsqu’elle était seule. Le supermarché était près de chez elle, mais elle déclarait que les courses sont effectuées par son mari. S’agissant des activités ménagères, elle expliquait que la plupart du temps, c’était son mari et sa belle-sœur qui s’en chargeaient quand elle ne pouvait plus les assumer, sinon elle faisait quelques tâches ménagères légères quand elle était bien. S’agissant de l’administration, c’était son mari ou son assistante sociale qui s’en occupait. Elle n’avait pas d’animaux, elle n’aimait pas lire, elle regardait trois à quatre heures par jour la télévision, elle allait peu sur son ordinateur, ou WhatsApp sur son téléphone portable. Pour le traitement suivi à ce jour y compris médicamenteux, les renseignements avaient été pris le 14 février 2019, l’assurée prenait de la Fluoxétine, 20 mg le matin depuis deux ans, ainsi que du Tramal retard 50 mg</w:t>
      </w:r>
    </w:p>
    <w:p>
      <w:r>
        <w:t>A/3484/2019 - 10/52 - depuis plus d’un an et du Dafalgan 1 g en réserve, la dernière prise de Dafalgan datant d’un mois selon ses déclarations. Sur le plan rhumatologique, hormis les séances de physiothérapie passive à raison de 9 à 36 séances par année, ces dernières années, il n’y avait pas eu d’autres modalités thérapeutiques, la patiente précisant qu’elle ne pouvait pas se les offrir, car elle n’avait pas d’assurance complémentaire. Sur le plan de la perception de l’avenir en général et en lien avec une activité professionnelle, la patiente se disait très préoccupée par sa situation pour laquelle elle ne voyait pas d’issue, car les douleurs étaient de plus en plus intenses et la limitaient dans toutes ses activités. Dans cette situation, elle ne se voyait pas reprendre une activité professionnelle même à temps partiel. À l’issue de cet entretien, l’experte a mentionné qu’il n’y avait pas d’incohérence manifeste. Sous chiffre 4 « Constatations », l’experte remarquait que la patiente était relativement collaborante, mais très démonstrative ; elle se tenait le bas du dos, soupirait et geignait à plusieurs reprises lorsqu’elle était examinée et lorsqu’on lui demandait de se mobiliser. La démarche était lente et à petits pas, très précautionneuse, les différentes articulations étaient ensuite décrites avec les signes de tuméfaction et les douleurs manifestées par l’assurée qui, au niveau des épaules, montrait des phénomènes de lâchage démonstratif. L’experte citait notamment le fait qu’alors qu’elle avait demandé à l’assurée de s’accroupir, celle-ci s’était effondrée sur les fesses, « prétextant » une douleur intense au niveau des rotules, puis se relevait par elle-même en s’appuyant sur les avant-bras. L’experte décrivait une douleur extrême à la palpation des épineuses à tous les niveaux lors de l’examen du rachis cervical ; pour le rachis dorsolombaire, l’experte décrivait des gémissements de l’assurée lorsqu’elle se relevait de la flexion antérieure du tronc avec des inclinaisons latérales et rétroflexions bonnes et symétriques, mais ressenties comme très douloureuses et des douleurs à la palpation des deux crêtes iliaques. Au niveau des épaules, l’assurée annonçait des douleurs à la mobilisation des deux côtés, en actif en passif, le testing étant toutefois relativement bien tenu avec des phénomènes de lâchage démonstratif. Au niveau des coudes, il n’y avait pas de tuméfaction, pas de douleurs, mais des phénomènes de lâchage lors de la contraction et la contre-résistance des muscles radio. Au niveau des poignets et des mains, l’assurée déclarait une importante douleur à la mobilisation des poignets et des articulations des doigts et des pouces ; l’experte notait toutefois que les mobilités articulaires n’étaient pas restreintes et qu’il n’y avait pas de tuméfaction articulaire. Au niveau des hanches, l’assurée décrivait des douleurs lombaires intenses et à la mobilisation des deux hanches, principalement la gauche ; elle se tordait littéralement de douleurs de façon très démonstrative lorsque l’experte examinait la hanche gauche ; toutefois, en examinant lentement les deux articulations, l’experte notait que les mobilités étaient tout à fait bonnes et symétriques. Pour les genoux, l’assurée décrivait des douleurs à la flexion complète des deux genoux, avec une flexion extension 140 – 0 – 0° des deux côtés. Pour les</w:t>
      </w:r>
    </w:p>
    <w:p>
      <w:r>
        <w:t>A/3484/2019 - 11/52 - chevilles et les pieds, l’assurée annonçait des douleurs à la palpation à tous les rayons, ainsi qu’à la manœuvre de GAENSLEN des deux côtés ; l’experte notait que les mobilités articulaires étaient dans la norme. L’experte mentionnait la présence de tous les points de fibromyalgie, à savoir 18/18, et la présence de 3 signes sur 5 de non-organicité de WADDELL. Le comportement de l’assurée lors des examens était considéré par l’experte comme adéquat et collaborant, mais démonstratif et majorant. Les radiographies du 21 février 2019 étaient ensuite décrites par l’experte. Sous chiffre 5, il était mentionné qu’il n’y avait pas d’information éventuelle fournie par des tiers. Sous chiffre 6 « Diagnostics », l’experte décrivait un tableau algique effectivement au premier plan à l’anamnèse qui - selon les allégations de l’assurée - revêtait un caractère très incapacitant. Toutefois, selon l’experte, l’examen clinique était rassurant avec de bonnes mobilités articulaires, à la fois au niveau périphérique et au niveau du rachis. Pour l’examen radiologique demandé lors de l’expertise, soit la colonne lombaire, les genoux et les mains, l’experte le déclarait également dans les normes, indiquant qu’il n’y avait en particulier pas d’atteinte dégénérative relevante. L’experte retenait donc un syndrome douloureux chronique ou fibromyalgie n’ayant pas de caractère incapacitant sur le plan ostéoarticulaire strict. Sous chiffre 7, « Évaluation médicale et médico-assurantielle », l’experte résumait l’évolution personnelle, professionnelle, sociale et médicale de l’assurée ; elle indiquait que la capacité de travail était motivée par l’aggravation des douleurs poly-articulaires migratrices présentées par l’assurée, ainsi que par un état dépressif récurrent. L’experte notait que l’assurée décrivait les crises douloureuses survenues à son dernier poste de travail de façon très théâtrale, indiquant que lorsque les douleurs étaient insoutenables, il lui arrivait d’hurler dans son bureau et que durant les derniers temps, elle finissait souvent sa journée de travail à l’infirmerie de son employeur. Les investigations sur le plan ostéoarticulaire et neurologique n’avaient pas montré de pathologies relevantes ; le fait qu’aucun examen ne démontrait d’anomalie avait d’ailleurs un caractère très frustrant pour l’assurée, ce qu’elle soulignait à plusieurs reprises pendant l’entretien. Celle-ci doutait du diagnostic de fibromyalgie, étant persuadé qu’elle souffrait d’une autre pathologie que les médecins n’avaient, pour l’instant, pas décelée. Selon l’experte, l’évaluation clinique effectuée lors de cette expertise, que ce soit l’anamnèse l’examen clinique ou encore les radiographies effectuées ce jour, n’évoquait pas d’autre diagnostic qu’un syndrome douloureux chronique ou fibromyalgie, ce qui conduisait l’experte à considérer que la capacité de travail de l’assurée était de 100% et ceci dans toute activité professionnelle. S’agissant de l’évolution des traitements, l’experte constatait que dans un contexte de fibromyalgie, il était habituel que toutes les thérapies tentées se soldent par un échec, ce qui était actuellement le cas chez cette assurée. Selon elle, il n’y avait pas d’autres mesures de réadaptation ou de traitement à proposer, car dans ce type de tableau clinique, il fallait encourager la pratique d’activité physique régulière, ce qui paraissait comme extrêmement</w:t>
      </w:r>
    </w:p>
    <w:p>
      <w:r>
        <w:t>A/3484/2019 - 12/52 - compromis chez l’assurée qui était intimement persuadée que toute activité physique avait pour elle un effet néfaste. Selon l’experte, le traitement actuel de physiothérapie passive n’avait pas de justification et devrait être remplacé par une activité physique en groupe, qui serait plus stimulante. De même, sur le plan de la réadaptation, l’experte suggérait d’inclure l’assurée dans un programme de réentraînement progressif en groupe, tout en notant que l’assurée paraissait peu motivée pour ce type d’approche thérapeutique. S’agissant de l’évaluation de la cohérence et de la plausibilité, l’experte notait qu’il n’y avait pas d’incohérence manifeste mais plutôt des phénomènes d’auto-limitation, d’une part, et des phénomènes d’exagération, d’autre part. Durant l’examen clinique, la patiente se montrait démonstrative, voire même théâtrale, lorsqu’elle s’effondrait sur les fesses, alors que l’experte lui avait demandé de s’accroupir. S’agissant des capacités, des ressources et des difficultés, l’experte notait qu’elles semblaient préservées, car son mari était très compréhensif, sa belle-sœur également très soutenante, ainsi que la communauté religieuse qu’elle fréquentait depuis quelques années. Pour les ressources personnelles, l’assurée était autonome pour les activités de la vie quotidienne habituelle et pour les ressources externes, hormis le cercle familial, l’assurée fréquentait une église évangélique qui la soutenait. Sous chiffre 8 « Réponses aux questions du mandant », l’experte considérait que dans son activité habituelle, l’assurée pouvait exercer une activité de huit heures par jour, que sa performance n’était pas réduite durant ce temps de présence, que l’assurée avait globalement une capacité de travail dans son activité habituelle de 100% et que la capacité de travail n’avait pas évolué au fil du temps, depuis le rapport de 2014. Dans une activité adaptée, qui correspondrait aux aptitudes de l’assurée, l’experte répondait que toute activité était envisageable, que l’assurée pouvait travailler au maximum huit heures par jour, qu’il n’y avait pas de diminution de rendement, que sa capacité de travail dans une activité adaptée sur le marché ordinaire du travail était de 100%, et qu’il n’y avait pas de changement par rapport à la situation de 2014. Enfin, l’experte considérait qu’il n’y avait pas d’amélioration de la capacité de travail possible par des mesures médicales. S’agissant de l’expert en psychiatrie, l’entretien avec l’assurée a duré 1h30, le 14 février 2019. L’expert a résumé les motifs et les circonstances de l’expertise, notamment par l’avis médical SMR du 19 juillet 2018 et du fait qu’il s’agissait d’une deuxième demande de prestations d’invalidité datant du 12 janvier 2017, déposée après celle du 2 avril 2013. L’expert a noté les périodes d’incapacité de travail avec l’évolution et le fait qu’elles étaient documentées, et a indiqué comme autre document de référence l’expertise de 2014. S’agissant des sources utilisées, sa liste correspondait à celle qui avait été énumérée préalablement par les deux experts cités supra. Sous chiffre 2 « Synthèse du dossier », l’expert psychiatre a résumé le rapport d’expertise de 2014, puis les différents documents médicaux et rapports déjà cités par le co-expert rhumatologue.</w:t>
      </w:r>
    </w:p>
    <w:p>
      <w:r>
        <w:t>A/3484/2019 - 13/52 - Sous chiffre 3 « Entretien », l’expert a cité les indications fournies spontanément par l’assurée sur son parcours professionnel depuis 2004, jusqu’à 2015, année de son licenciement. L’assurée a indiqué qu’elle n’avait pas trouvé de travail pendant qu’elle était inscrite au chômage et que lorsqu’elle était placée chez PRO en évaluation professionnelle, sa capacité de travail avait été estimée à 30%, alors qu’elle s’occupait de coller des étiquettes ; elle en concluait que le bilan était négatif concernant sa capacité de travail. En définitive, l’assurée considérait que personne ne voulait d’elle sur le plan professionnel. Elle indiquait encore avoir été prise en charge par son psychiatre depuis 2007, le Dr C______, qu’elle voyait une fois toutes les une à deux semaines, mais qu’auparavant elle ne voyait qu’une fois par mois. Elle a indiqué avoir été hospitalisée en milieu psychiatrique à deux reprises, la première fois en dormant sur place et la deuxième fois en IAI, allant tous les jours, à la fin de l’année 2017 ; selon l’assurée, ces démarches n’avaient pas été très utiles. Elle considérait que le traitement à la Fluoxétine la rendait « cinglée » (sic), ajoutant que son mari travaillait, qu’elle avait droit à des aides, qu’une personne du service social l’avait aidée pour rédiger son courrier, et qu’elle était suivie aux services sociaux de Carouge. L’expert a mentionné que l’assurée ne parvenait pas à se prononcer sur l’évolution de son état psychique ; dans l’entretien approfondi, l’expert a relevé que pour la flexion actuelle, les douleurs étaient au premier plan. L’assurée considérait qu’on lui avait menti, notamment les médecins, car elle n’allait pas mieux. Elle se plaignait que le médecin mette tout sur le compte de la fibromyalgie. Selon elle, elle n’aimait pas lire, mais elle regardait des émissions à la télévision qui lui faisaient oublier qui elle était ; elle peinait à suivre un film, car elle avait tendance à s’endormir ; si elle ne parvenait pas à assumer ses tâches administratives, elle se faisait aider par une assistante sociale ; elle se plaignait de troubles mnésiques et oubliait souvent ses rendez-vous, cela concernait surtout les événements récents. Questionnée sur son fonctionnement intellectuel, l’assurée disait qu’elle essayait de ne pas trop penser, mais ne parvenait pas à dire si elle parvenait à s’organiser ou pas. Elle mentionnait même que parfois elle était incapable de tenir une casserole dans ses mains ; l’assurée ne savait pas si elle présentait une accélération ou un ralentissement psychomoteur et se plaignait de ruminations, ajoutant à nouveau qu’on lui mentait, qu’on lui avait fait du mal, qu’on s’était acharné contre elle. Elle décrivait qu’elle avait parfois des hallucinations, entendant des voix masculines de gens morts qu’elle avait connus qui s’exprimaient en espagnol, toutefois cela ne l’inquiétait pas particulièrement. Elle ne parvenait pas à dire si elle est anxieuse de nature, mais ajoutait qu’elle dormait peu, qu’elle avait peur du noir et peur d’être enfermée, mais ne parvenait pas à dire s’il y avait des épisodes d’anxiété paroxystique ou non ; elle ne parvenait pas non plus à dire s’il y avait des crises d’agoraphobie, ajoutant que le plus souvent, elle sortait avec son mari ou avec son fils. Elle sortait parfois toute seule, mais elle ne pouvait rien porter de très lourd et considérait qu’elle n’avait rien apporté aux autres. Il n’y avait pas d’anxiété sociale, l’assurée avait ajouté qu’elle avait appris à ne pas trop parler et qu’elle ne se sentait bien que dans son sommeil,</w:t>
      </w:r>
    </w:p>
    <w:p>
      <w:r>
        <w:t>A/3484/2019 - 14/52 - ce qui lui permettait alors de ne penser à rien ; elle pouvait aussi parfois conduire son véhicule et utiliser les transports publics. Elle disait ressentir de la fatigue en lien avec les douleurs et être fatiguée de devoir supporter ses douleurs ; elle ne dormait pas bien la nuit et plutôt la journée, au moins 3-4 heures durant la journée. Il y avait une augmentation de la fatigabilité ; elle considérait qu’on lui avait menti en prétendant que perdre du poids irait mieux suite à une intervention chirurgicale lui ayant permis alors de passer de 120 à 77 kg. Toutefois, selon elle, cette opération avait été un succès, mais aussi un échec, car elle n’avait pas conduit à une diminution des douleurs suite à la perte de poids. Questionnée pour savoir si ses enfants lui procuraient du plaisir, elle ne parvenait pas vraiment à répondre ; toutefois, face à ses petits-enfants, elle devait se montrer forte, et l’aîné de ses petits-enfants lui faisait souvent remarquer qu’elle se plaignait beaucoup. Elle disait présenter des idées noires, mais pas d’idées de suicide. Elle avait fait une tentative de suicide, mais cela n’avait pas marché, en 2005. La latence d’endormissement était augmentée, mais elle ne prenait plus de somnifères ; durant la journée, elle s’endormait très facilement, elle avait des réveils nocturnes et son sommeil n’était pas réparateur. L’expert n’a noté aucune dépendance au tabac, à l’alcool ou à la toxicomanie ; il a noté comme antécédents personnels médicaux des troubles de l’humeur et des troubles somatoformes ; il a parcouru la formation scolaire et le parcours professionnel de l’assurée, ainsi que ses activités professionnelles et positions occupées, et sous le tableau clinique par rapport au travail, il a noté des douleurs et l’incapacité de l’assurée de pouvoir donner ce qu’elle aimerait donner, mais ce que son corps refusait. Sous anamnèse sociale, l’assurée avait déclaré être mariée à un ressortissant kosovar depuis 2012 sans avoir d’enfants avec lui ; il s’agissait d’un troisième mariage ; elle avait un fils, ainsi que deux petits-enfants de 9 et 6 ans qu’elle voyait régulièrement, car cela lui changeait les idées ; ils venaient aussi le week-end lui rendre visite ; son fils était séparé et il avait une garde partagée. L’assurée avait une sœur qui vivait au Tessin qu’elle voyait une fois par année, mais avec qui elle s’entretenait régulièrement au téléphone ; elle participait également aux activités d’une communauté religieuse, ne parvenait pas à échanger avec les autres, et ne faisait pas partie d’associations. L’expert a souligné que dans le rapport du 3 février 2017 du CAPPI, il était mentionné qu’elle conservait de très bonnes relations avec son deuxième mari et la famille de ce dernier. S’agissant du déroulement détaillé représentatif d’une journée-type, l’assurée a déclaré se réveiller assez tôt entre 6 et 7h00, ne pas faire sa toilette le matin ; elle restait à la maison avant de recevoir la visite de sa belle-sœur qui venait l’aider pour le ménage. L’assurée a déclaré que son mari s’occupait aussi beaucoup d’elle, mais qu’actuellement il était au chômage. L’assurée ne sortait pas tous les jours de son domicile ; l’expert a noté que les réponses étaient très imprécises et qu’il n’était pas possible d’obtenir le déroulement détaillé des journées de l’assurée. Parmi les loisirs et hobbies de cette dernière, l’expert mentionnait le lèche-vitrine et pour les vacances le fait que l’année d’avant, l’assurée était allée en Israël avec des</w:t>
      </w:r>
    </w:p>
    <w:p>
      <w:r>
        <w:t>A/3484/2019 - 15/52 - membres de sa communauté religieuse, ce qui avait été très positif pour elle. L’assurée avait déclaré reprendre la voiture ou les transports publics ; s’agissant des courses, elle avait de la peine à porter les commissions, et s’agissant des activités ménagères, c’était sa belle-sœur qui venait l’aider pour le ménage. L’administration était parfois faite avec l’aide de son assistante sociale ; l’assurée n’avait pas d’animaux, ne lisait pas, mais regardait la TV et surfait sur Internet. En ce qui concernait la perception de l’avenir, l’assurée avait déclaré qu’elle ne servait à rien et l’expert a noté qu’il n’y avait pas d’incohérences manifestes apparues au cours de l’entretien. Sous chiffre 4 « Constatations », l’expert a noté que l’assurée était ponctuelle à son rendez-vous, que la présentation vestimentaire était sans particularité et qu’elle se déplaçait sans trop de difficultés. Elle était décrite comme peu projective par rapport au thérapeute, mais ni méfiante, ni interprétative durant la séance ; l’expert notait toutefois que le comportement était adéquat, mais avec une certaine immaturité, que l’assurée était peu collaborante, car il était parfois difficile d’obtenir des réponses précises, qu’elle était démonstrative et clairement majorante. Sous la rubrique « Informations fournies par des tiers », l’expert citait le rapport du docteur L______, à l’attention du Dr B______ du 3 février 2017, soit la prise en charge du 15 novembre 2016 au 6 janvier 2017. Sous chiffre 6 « Diagnostics », l’expert a mentionné un syndrome douloureux somatoforme persistant F 45.4 et un trouble dépressif récurrent, épisode dépressif léger sans syndrome somatique F 33.0. Sous chiffre 7 « Évaluation médicale et médico-assurantielle », l’expert a résumé l’évolution personnelle et professionnelle sociale et médicale de l’assurée, indiquant que cette dernière apportait des troubles mnésiques, des ruminations anxieuses, de l’émotivité, de la fatigue secondaire aux douleurs, une tristesse occasionnelle, une réduction manifeste de la capacité à éprouver du plaisir, des sentiments de dévalorisation, une faible confiance en soi, des idées noires, mais sans rapporter de troubles de la concentration, d’impulsivité, d’irritabilité ou d’idées suicidaires. L’expert a noté qu’il ne parvenait pas à savoir clairement si l’assurée parvenait à s’organiser, si elle présentait une accélération ou un ralentissement psychomoteur ou si elle présentait des épisodes d’anxiété paroxystique et des crises d’agoraphobie, pas plus que des émotions positives. Il a mentionné que l’expression de certaines plaintes l’avait laissé dubitatif, comme la description des hallucinations auditives. À l’examen clinique, il observait que les réponses n’étaient pas toujours informatives et souvent imprécises et qu’il était extrêmement difficile de savoir ce que l’assurée faisait de son quotidien, pas plus qu’il n’avait été facile de savoir si elle s’occupait ou non de ses petits-enfants. Un certain nombre de questions et d’éléments étaient restés sans réponse concernant l’appréciation des symptômes. L’expert a toutefois mentionné qu’il n’observait pas de troubles de la concentration, de l’attention ni de la mémoire et que l’assurée était extrêmement plaintive et avait tendance à se victimiser. L’attitude clairement majorante avait aussi été observée par les autres experts et il y avait clairement un rétrécissement du champ de la pensée sur les douleurs. L’assurée se plaignait</w:t>
      </w:r>
    </w:p>
    <w:p>
      <w:r>
        <w:t>A/3484/2019 - 16/52 - également des médecins, et la tristesse, ainsi que la souffrance psychique de l’assurée, étaient difficiles à apprécier compte tenu de l’attitude extrêmement plaintive qu’elle avait ; l’expert a encore mentionné que cette souffrance ne l’avait pas particulièrement touché. En se fondant sur ces éléments, l’expert a retenu un syndrome douloureux somatoforme persistant et un trouble dépressif récurrent, épisode actuel léger, sans syndrome somatique, considérant que les malaises présentés par l’assurée s’inscrivaient dans le cadre du trouble somatoforme, vu l’absence de cause somatique. Les comportements démonstratifs et majorants lui ont fait poser le diagnostic différentiel de majoration des symptômes physiques pour des raisons psychologiques F 68.0 avec la présence de trois signes de non- organicité de WADDELL sur cinq. L’expert psychiatre a encore ajouté que le fait que l’assurée doutait du diagnostic de fibromyalgie et des appréciations médicales qui y étaient relatives correspondait, selon son expérience clinique, à un trouble somatoforme. Selon lui, les limitations rapportées résultaient clairement d’une exagération des symptômes, les caractéristiques de certaines plaintes étant très vagues avec de surcroît les difficultés pour obtenir un descriptif précis du quotidien de l’expertisée. Le dossier médical faisait aussi apparaître que l’assurée conservait de bonnes relations sociales et qu’elle avait de bonnes aptitudes, ce qui ressortaient notamment du rapport d’évaluation chez PRO et du rapport psychiatrique au CAPPI ; la demande de soins n’était pas continue avec des interruptions dans la prise en charge psychiatrique et l’expert ne retenait aucune limitation fonctionnelle en lien avec les troubles psychiques de l’assurée, ajoutant qu’elle pouvait travailler huit heures par jour sans diminution de rendement selon lui. L’expert constatait que les mesures de réadaptation avaient été un échec, malgré le fait que sur le plan des relations interpersonnelles, il n’y a aucun problème, ajoutant que la compliance au traitement médicamenteux était bonne pour le Tramadol et la Fluoxétine. Selon l’expert, il n’y avait pas de propositions thérapeutiques à formuler et en ce qui concernait la réadaptation, il n’y avait pas d’autres mesures qui soient indiquées ou contre-indiquées. Sur le plan de la cohérence et de la plausibilité, l’expert a répété que les plaintes subjectives étaient beaucoup plus importantes que les constatations et qu’il y avait clairement des phénomènes d’exagération des symptômes. Au quotidien, il apparaissait que l’assurée était très peu active, mais qu’elle livrait peu d’informations ; elle se montrait évasive lorsque l’expert avait voulu savoir si elle s’occupait régulièrement de ses petits-enfants, du fait que son fils était séparé de la mère des enfants. Les examens étaient partiellement valides, compte tenu d’une collaboration assez moyenne de l’assurée, et l’expert retenait les mêmes affections que celles retenues par le psychiatre traitant de l’assurée, hormis pour la sévérité de la dépression qu’il jugeait légère à moyenne et ceci conformément à l’impression du précédent expert psychiatre, ayant participé à l’expertise de 2014, le Dr G______. Sur le plan de l’appréciation des capacités, des ressources et des difficultés de l’assurée, l’expert a noté que l’aptitude à la communication était conservée, que l’assurée pouvait respecter un cadre, même si elle manquait parfois des rendez-vous ; si elle avait besoin d’aide, elle pouvait se tourner vers son</w:t>
      </w:r>
    </w:p>
    <w:p>
      <w:r>
        <w:t>A/3484/2019 - 17/52 - assistante sociale ; il n’y avait pas d’élément qui suggérait une rigidité mentale et elle pouvait, semble-t-il, s’organiser. Bien que l’assurée se soit plainte d’une augmentation de la fatigabilité et probablement d’une moindre endurance, l’expert ne l’avait pas observée durant l’entretien ; il notait que l’assurée conservait des activités, notamment au sein d’une communauté religieuse, avec un récent voyage en Israël, qu’elle avait beaucoup apprécié. Sur le plan des ressources étaient mentionnés : le mari, la belle-sœur et la communauté religieuse, et sur le plan des ressources personnelles et externes, il était renvoyé auxdites ressources. Sous chiffre 8 « Réponses aux questions du mandant », l’expert a noté que dans l’activité habituelle, la capacité de travail de l’expertisée était de huit heures par jour sans diminution de rendement, que sa capacité de travail était de 100% et que depuis le dernier rapport, la capacité de travail à 100% persistait. Dans une activité adaptée aux aptitudes de l’assurée, l’expert a noté que la question était sans objet vu la pleine capacité de travail dans son activité antérieure, qu’une activité adaptée pouvait être exercée huit heures par jour, qu’il n’y avait pas de baisse de rendement, qu’elle pouvait travailler à 100% et que depuis le dernier rapport, la capacité de travail entière persistait. S’agissant des éventuelles améliorations qui pouvaient être apportées par des mesures médicales, l’expert a mentionné la poursuite des mesures déjà mises en place. S’agissant de l’expert généraliste, l’entretien avec l’assurée a duré 1h30, le</w:t>
      </w:r>
    </w:p>
    <w:p>
      <w:r>
        <w:rPr>
          <w:b/>
        </w:rPr>
        <w:t>E. 26</w:t>
      </w:r>
    </w:p>
    <w:p>
      <w:r>
        <w:t>février 2019. L’expert a résumé les motifs et les circonstances de l’expertise, notamment par l’avis médical SMR du 19 juillet 2018 et du fait qu’il s’agissait d’une deuxième demande de prestations d’invalidité datant du 12 janvier 2017, déposée après celle du 2 avril 2013. L’expert a noté les périodes d’incapacité de travail avec l’évolution et le fait qu’elles étaient documentées et a indiqué comme autre document de référence l’expertise de 2014. S’agissant des sources utilisées, sa liste correspondait à celle qui avait été énumérée préalablement par les deux précédents co-experts. Sous chiffre 2 « Synthèse du dossier », l’expert généraliste a résumé le rapport d’expertise de 2014 puis les différents documents médicaux et rapports déjà cités par ses co-experts. Sous chiffre 3 « Entretien », l’expert a cité les indications fournies spontanément par l’assurée, notamment les multiples douleurs articulaires, l’incontinence urinaire, l’apnée du sommeil et la perte de 30 kilos suite à l’intervention type « Sleeve » pratiquée aux HUG. L’entretien s’est approfondi sur divers thèmes. Pour l’affection actuelle, l’expert a relevé qu’une intervention était prévue en raison de la présence d’un fibrome utérin et que ladite opération pouvait améliorer l’incontinence, sans quoi son gynécologue avait dit à l’assurée qu’une autre intervention serait envisagée. Dans l’anamnèse systématique, l’expert a consigné que sur le plan cardiovasculaire, l’assurée était vite essoufflée à l’effort surtout dès que cela montait, décrivait des œdèmes aux membres inférieurs, et ajoutait que des crampes nocturnes étaient fréquentes. Après consultation d’un cardiologue pendant les années 2009 et 2010, les examens avaient révélé que tout</w:t>
      </w:r>
    </w:p>
    <w:p>
      <w:r>
        <w:t>A/3484/2019 - 18/52 - était normal. Selon l’assurée, elle pouvait avoir des malaises avec perte de connaissance de cinq à sept minutes sans prodromes, le dernier remontant à deux ou trois mois ; les investigations qui avaient été nombreuses n’avaient toutefois rien révélées d’anormal et l’assurée n’avait pas de symptômes d’hypertension artérielle. Sur le plan gastroentérologique, l’assurée a déclaré que son appétit était conservé et qu’elle suivait le type d’alimentation qui lui avait été indiqué après la gastrectomie qu’elle avait subie le 5 février 2018. Elle ne présentait pas de régurgitation ni de dysphagie et ne se plaignait pas de nausées, ni de vomissements ; elle n’avait pas d’intolérance alimentaire et le transit était décrit comme plutôt à type de constipation. Sur le plan gynécologique, l’assurée était toujours réglée normalement et ne prenait pas de contraception. Sur le plan neurologique, elle décrivait des céphalées occipitales irradiantes à droite et des paresthésies sans parésie au niveau des gros orteils des deux côtés, ainsi qu’aux trois premiers doigts des mains, étant rappelé qu’elle portait des attelles aux deux poignets. Sur le plan ophtalmologique, l’expert notait une probable presbytie non corrigée. Sur le plan O.R.L., il n’y avait pas de plaintes particulières ; sur le plan pulmonaire, il était décrit une dyspnée à l’effort, dès que cela montait, et les syndromes d’apnée du sommeil avaient disparu en juin 2018 grâce aux résultats obtenus par la gastrectomie. Sur le plan urologique, l’expert mentionnait l’incontinence urinaire mixte et la nécessité d’un port de protection, tout en rappelant que l’ablation du fibrome qui était programmée et qui pouvait appuyer sur la vessie, pouvait faire disparaître ce symptôme, faute de quoi une autre intervention serait proposée par le gynécologue. Sur le plan métabolique, il n’y avait pas de diabète ni de dyslipidémie depuis l’intervention gastrique. Une hypothyroïdie aurait été découverte au bilan préopératoire ; l’assurée ignorait et ne suivait pas de traitement dans ce sens. Il n’y avait pas de tabagisme, d’alcoolisme, de toxicomanie, ni aucun trouble somatique secondaire et syndrome de dépendance. L’assurée a décrit à l’expert généraliste de la même façon qu’elle avait décrit aux deux autres co-experts les faits formant son anamnèse familiale, les événements particuliers à sa naissance, les antécédents personnels médicaux, sa formation scolaire et son parcours professionnel, ses activités professionnelles et les positions occupées. Sous la rubrique tableau clinique par rapport au travail, l’assurée a indiqué qu’elle était dans l’impossibilité d’exercer une activité quelconque en raison de ses douleurs. Appelée à décrire le déroulement détaillé représentatif d’une journée-type de l’organisation des loisirs, hobbies, etc., l’assurée a déclaré que si elle n’avait que peu dormi, elle ne se levait qu’à 11 heures et ne faisait rien ; parfois, elle faisait à manger, autrement c’était son mari ou son fils qui le faisait. Elle s’étendait après le repas, mais ne dormait que rarement. Elle ne faisait rien de particulier l’après-midi, elle ne lisait pas et ne regardait pas la télévision, n’avait aucun loisir, ne prenait pas de vacances, ne conduisait sa voiture que sur des petits trajets, mais prenait les transports publics. S’agissant des courses, elle y allait avec son mari, mais marchait très peu, et ajoutait qu’il lui arrivait de s’asseoir par terre dans le magasin, car ses jambes ne la portaient plus. Elle menait très peu d’activités ménagères et à son rythme ; pour l’administration, elle était aidée par son mari ou</w:t>
      </w:r>
    </w:p>
    <w:p>
      <w:r>
        <w:t>A/3484/2019 - 19/52 - son fils et parfois par le social ; elle n’avait pas d’animaux, ne lisait pas, regardait très peu la TV et s’endormait devant ; elle ne surfait pas sur Internet et ne faisait pas de bricolage. Elle n’avait aucune perception de l’avenir en général et en lien avec une activité professionnelle ou avec la réadaptation professionnelle. Selon l’expert, l’entretien ne présentait pas d’incohérence manifeste. Sous chiffre 4 « Constatations », l’expert a noté que l’assurée s’était présentée à l’heure à la consultation dans une tenue simple, mais correcte et qu’elle se déplaçait sans difficulté de la salle d’attente à la salle de consultation. La collaboration était bonne et l’assurée était bien orientée ; durant tout l’entretien, elle était restée assise sans changer fréquemment de position et n’avait pas demandé à se lever. Elle avait pleuré à plusieurs reprises et elle portait des attelles aux deux poignées, qu’elle avait enlevées pour se déshabiller ; les gestes de déshabillage/d’habillage avaient été effectués en position debout, sans manifestation de douleurs. Les changements de position sur le lit d’examen avaient été effectués avec précaution et quelques soupirs, le moindre attouchement entraînait une réaction de retrait. Lors de l’examen, l’expert avait constaté que l’état général été conservé, étant précisé que lors des percussions, l’assurée sursautait à chaque percussion ; pour l’examen des membres, la force était difficile à évaluer en raison des phénomènes de lâchage aux quatre membres, mais le tonus était bon et symétrique, la trophicité bonne et symétrique, la sensibilité bonne et symétrique conservée aux trois modes. S’agissant du comportement de l’assurée lors des examens, l’expert la décrit comme adéquat, collaborant, démonstratif et majorant sous le chiffre 5 « Informations fournies par des tiers », l’expert a mentionné le compte-rendu opératoire de l’intervention du 5 février 2018 aux HUG. Sous chiffre 8 « Diagnostics », l’expert a relevé une colique néphrétique en 1997, une cure d’hémorroïdes en 2013, une incontinence urinaire mixte, une lithiase rénale droite connue depuis 2013, un syndrome d’apnée du sommeil appareillé depuis 2017 et stoppé en juin 2018, une gastrectomie tubulaire subie le 5 février 2018, une hypothyroïdie découverte au bilan préopératoire, des malaises d’origine indéterminée, des céphalées tensionnelles, une allergie à la pénicilline, ainsi qu’une obésité au stade 1. Sous le chiffre 7 « Évaluation médicale et médico- assurantielle », l’expert a résumé l’évolution personnelle professionnelle sociale et médicale de l’assurée ; il a ensuite ajouté qu’à l’examen de ce jour - en dehors d’une palpation abdominale diffusément douloureuse et de la persistance d’une obésité de stade un -, l’assurée était dans les limites de la norme et que la gastrectomie était stabilisée avec une évolution favorable. L’hypothyroïdie décrite dans les documents n’avait pas nécessité de traitement particulier, l’incontinence sur les termes mixtes devait être prise en charge prochainement, d’abord par l’ablation du fibrome et ensuite éventuellement par une autre intervention gynécologique, et le syndrome d’apnée du sommeil avait disparu, l’assurée ayant pu stopper l’utilisation du CPAP ; le score d’endormissement d’EPWORTH était situé à 11/24 et n’était donc pas significatif. Aucun traitement n’était préconisé ; la seule mesure de réadaptation envisagée était de faciliter l’accessibilité aux toilettes</w:t>
      </w:r>
    </w:p>
    <w:p>
      <w:r>
        <w:t>A/3484/2019 - 20/52 - en raison de l’incontinence. S’agissant de l’évaluation de la cohérence et de la plausibilité, l’expert notait qu’il n’y avait pas d’incohérences, mais que l’assurée était un peu démonstrative et majorante à l’examen clinique. L’appréciation des capacités, des ressources et des difficultés était considérée comme préservée, les ressources personnelles étant préservées dans les activités de la vie quotidienne et les ressources externes présentes, sans que l’expert ne fournisse plus de détails. Sous chiffre 8, l’expert a répondu aux questions du mandant ; pour la capacité de travail dans l’activité habituelle, il a considéré que sans tenir compte des conclusions des autres experts, il s’agissait de huit heures par jour ; selon lui, la performance n’était pas réduite durant le temps de présence et la capacité de travail dans son activité habituelle était de 100% ; elle était inchangée depuis l’expertise de 2014, mais devait être revue après l’intervention gynécologique qui pourrait résoudre l’incontinence. S’agissant de la capacité de travail dans une activité adaptée aux aptitudes de l’assurée, l’expert a noté qu’il y avait lieu de faciliter l’accès aux toilettes et que la capacité de travail pouvait être de 100% ; le temps de présence maximale sans tenir compte des conclusions des autres experts était de huit heures, il n’y avait pas de diminution de la performance de l’assurée et sa capacité de travail dans une activité adaptée sur le marché ordinaire du travail était estimée à 100%. À nouveau, l’expert considérait que la capacité de travail était inchangée depuis la dernière expertise de 2014, tout en réservant une évolution suite à l’intervention gynécologique qui était prévue par rapport aux problèmes d’incontinence. S’agissant des mesures médicales et thérapies ayant un impact sur la capacité de travail, l’expert généraliste considérait que la capacité de travail de l’assurée pouvait être encore améliorée par l’ablation du fibrome, ce qui pouvait résoudre l’incontinence, et en cas de non amélioration une nouvelle intervention pouvait être envisagée. 20. Suite à l’expertise, le SMR a rendu un rapport clinique final subséquent, daté du 22 mai 2019 ; la Dresse I______a résumé le dossier, ainsi que les résultats de l’expertise, mentionnant notamment que le trouble somatoforme douloureux qui dominait le tableau se manifestait par des polyarthralgies diffuses au niveau lombaire et des quatre membres, que l’assurée était sous Dafalgan, Tramal 5 mg et Fluoxétine 20 mg, que ses douleurs existaient depuis 2007 et ne s’accompagnaient d’aucune atteinte rhumatologique inquiétante sur le plan clinique et radiologique, et que sur le plan rhumatologique, il n’existait pas de limitations fonctionnelles ; sur le plan psychiatrique, les réponses de l’assurée étaient peu informatives et imprécises, rendant l’évaluation du quotidien difficile ; l’assurée était très plaintive avec une attitude majorante également observée par les autres spécialistes ; il existait une tristesse et une souffrance psychique dont l’intensité était difficile à apprécier compte tenu de l’attitude extrêmement plaintive de l’assurée ; cette dernière conservait cependant de bonnes relations sociales au sein de sa communauté religieuse, était bien entourée et avait de bonnes aptitudes ; la demande de soins n’était pas continue, avec des interruptions dans la prise en charge psychiatrique et</w:t>
      </w:r>
    </w:p>
    <w:p>
      <w:r>
        <w:t>A/3484/2019 - 21/52 - aucune limitation fonctionnelle n’était retenue sur le plan psychique. En conclusion, le SMR considérait qu’il n’y avait pas d’aggravation sur le plan rhumatologique et psychique depuis la décision de 2014 et que la capacité de travail restait entière dans toute activité. Comme atteinte à la santé incapacitante, l’atteinte principale était constituée par des lombalgies et des cervicalgies ; quant aux autres atteintes, il était mentionné un code d’infirmité et d’atteinte fonctionnelle Z71.1 ; s’agissant des atteintes à la santé non incapacitantes, il était mentionné le syndrome douloureux somatoforme chronique persistant F45.4 ; un trouble dépressif récurrent avec épisodes légers ; un status post-gastrectomie tubulaire pour obésité ; une apnée du sommeil traité par CPAP de 2017 jusqu’à 2018 ; une incontinence urinaire mixte en attente d’une ablation de fibrome et d’une possible pose de bandelettes ; une hypothyroïdie de découverte préopératoire non traitée ; une colique néphrétique en 1997 ; une lithiase rénale en 2013 ; et des malaises d’origine indéterminée avec une obésité de stade 1. La capacité de travail exigible dans l’activité habituelle et dans une activité adaptée était estimée à 100%. Il n’était pas nécessaire d’envisager une réadaptation. Les limitations fonctionnelles étaient l’interdiction du port de charges lourdes, la proximité des toilettes au vu de l’incontinence et pas de mouvement en porte-à-faux du rachis lombaire et cervical. 21. Se fondant sur l’avis du SMR, l’OAI a rendu en date du 24 mai 2019 un projet de décision de refus de droit à des prestations d’invalidité. 22. Par courrier du 17 juin 2019, l’assurée a demandé un délai complémentaire de</w:t>
      </w:r>
    </w:p>
    <w:p>
      <w:r>
        <w:rPr>
          <w:b/>
        </w:rPr>
        <w:t>E. 30</w:t>
      </w:r>
    </w:p>
    <w:p>
      <w:r>
        <w:t>Par observation du 11 janvier 2021, la recourante a critiqué l’appréciation du SMR de l’OAI, qui se bornait à affirmer que les diverses atteintes à la santé étaient bénignes et sans incidence sur la capacité de travail, sans toutefois examiner si le cumul de celles-ci entraînait des limitations fonctionnelles ayant un impact sur la capacité de travail. La recourante considérait qu’il pouvait être utile d’entendre les médecins traitants afin que ceux-ci se prononcent précisément sur l’influence réciproque de toutes les atteintes à la santé, sur sa capacité de travail notamment, en tenant compte de l’éventuelle opération pour remédier à l’hallux valgus. Selon la recourante, ses difficultés de concentration et ses atteintes à la mémoire n’avaient pas été suffisamment investiguées par les experts, de sorte que l’audition de la doctoresse N______- neuropsychologue consultée par la recourante pour ses problèmes de concentration et de mémoire - pouvait être utile pour « pallier aux</w:t>
      </w:r>
    </w:p>
    <w:p>
      <w:r>
        <w:t>A/3484/2019 - 29/52 - lacunes de l’expertise ». Enfin, la recourante insistait encore sur la nécessité d’ordonner une expertise pluridisciplinaire judiciaire, au motif que, compte tenu des critiques apportées sur le déroulement et le contenu de l’expertise, ainsi qu’au vu de la symptomatologie multiple de la recourante, une telle expertise était nécessaire.</w:t>
      </w:r>
    </w:p>
    <w:p>
      <w:r>
        <w:rPr>
          <w:b/>
        </w:rPr>
        <w:t>E. 31</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1er janvier 2021 est entrée en vigueur la modification du 21 juin 2019 de la LPGA. Toutefois, dans la mesure où le recours était pendant, au 1er janvier 2021, devant la chambre de céans, il reste soumis à l'ancien droit (cf. art. 83 LPGA). 3. Le délai de recours est de trente jours (art. 56 LPGA ; art. 62 al. 1 de la loi sur la procédure administrative du 12 septembre 1985 [LPA - E 5 10]). Interjeté dans la forme et le délai prévus par la loi, le recours est recevable. 4. Le litige porte sur le bien-fondé de la décision de l’OAI du 19 août 2019, refusant à la recourante toute prestation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l'assurée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A/3484/2019 - 30/52 - peut raisonnablement être exigée de lui après les traitements et les mesures de réadaptation, sur un marché du travail équilibré (art. 16 LPGA et art. 28 al. 2 LAI).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l'assurée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w:t>
      </w:r>
    </w:p>
    <w:p>
      <w:r>
        <w:t>A/3484/2019 - 31/52 -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7.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w:t>
      </w:r>
    </w:p>
    <w:p>
      <w:r>
        <w:t>A/3484/2019 - 32/52 -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w:t>
      </w:r>
    </w:p>
    <w:p>
      <w:r>
        <w:t>A/3484/2019 - 33/52 - 2019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w:t>
      </w:r>
    </w:p>
    <w:p>
      <w:r>
        <w:t>A/3484/2019 - 34/52 -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w:t>
      </w:r>
    </w:p>
    <w:p>
      <w:r>
        <w:t>A/3484/2019 - 35/52 -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8.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9. Des traits de personnalité signifient que les symptômes constatés ne sont pas suffisants pour retenir l’existence d’un trouble spécifique de la personnalité. Ils</w:t>
      </w:r>
    </w:p>
    <w:p>
      <w:r>
        <w:t>A/3484/2019 - 36/52 - n'ont, en principe, pas valeur de maladie psychiatrique et ne peuvent, en principe, fonder une incapacité de travail en droit des assurances au sens des art. 4 al. 1 LAI et 8 LPGA (arrêt du Tribunal fédéral 9C_369/2019 du 17 mars 2020 consid. 5.3 et les références). 10.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A/3484/2019 - 37/52 -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ATF 137 V 210 consid. 6 ; arrêts du Tribunal fédéral 9C_808/2019 du 18 août 2020 consid. 5.2. et 9C_109/2018 du 15 juin 2018 consid. 5.1).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A/3484/2019 - 38/52 -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w:t>
      </w:r>
    </w:p>
    <w:p>
      <w:r>
        <w:t>A/3484/2019 - 39/52 - médecins traitants. Encore faut-il démontrer l'existence d'éléments pouvant jeter un doute sur la valeur probante du rapport du médecin concerné et, par conséquent, la violation du principe mentionné (arrêt du Tribunal fédéral 9C_973/2011 du 4 mai 2012 consid. 3.2.1). i.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w:t>
      </w:r>
    </w:p>
    <w:p>
      <w:r>
        <w:t>A/3484/2019 - 40/52 -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w:t>
      </w:r>
    </w:p>
    <w:p>
      <w:r>
        <w:t>A/3484/2019 - 41/52 - 281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w:t>
      </w:r>
    </w:p>
    <w:p>
      <w:r>
        <w:t>A/3484/2019 - 42/52 -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A/3484/2019 - 43/52 -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17. En l’espèce, la recourante allègue plusieurs griefs à l’encontre, principalement, de l’expertise tri-disciplinaire ayant fait l’objet du rapport d’expertise du 25 avril 2019 et sur laquelle se fonde la décision querellée. La recourante allègue en premier lieu une violation de son droit d’être entendu, alléguant que les questions aux experts ne lui ont pas été soumises préalablement par l’OAI et qu’elle n’a pas pu y acquiescer ou demander qu’elles soient complétées. Le courrier du 20 juillet 2018, informant l’assurée du fait qu’elle va être expertisée contient, en annexe, le document intitulé « Questions de l’AI aux experts ». Il est, de plus, mentionné au paragraphe 3 dudit courrier « En annexe, vous trouverez nos questions aux experts. Vous avez la possibilité de nous adresser les questions complémentaires que vous souhaiteriez poser aux experts d’ici le 10 août 2018 ». De surcroît, le courrier du 14 décembre 2018 adressé par l’OAI au centre d’expertise contient, en annexe, un document intitulé « structure de l’expertise » qui décrit en détail le déroulement du mandat d’expertise, les thèmes qui doivent être abordés, ainsi que les questions au mandat (sous chiffre 8). Il est mentionné, au bas du courrier du 14 décembre 2018, qu’une copie est envoyée à l’assurée. Enfin, dans le courrier du 2 janvier 2019 adressé par l’OAI à l’assurée, celle-ci est informée du</w:t>
      </w:r>
    </w:p>
    <w:p>
      <w:r>
        <w:t>A/3484/2019 - 44/52 - nom des experts et de leur spécialisation, ainsi que de sa possibilité de récuser un ou plusieurs experts pour des motifs pertinents, par courrier adressé à l’OAI, jusqu’au 16 janvier 2019 ; en annexe audit courrier, il est mentionné le mandat du 14 décembre 2018 adressé par l’OAI aux experts. Compte tenu de ces éléments la chambre de céans considère qu’il est établi au degré de la vraisemblance prépondérante que la recourante a été informée de la structure de l’expertise, du nom des experts, des questions posées aux experts et de ses possibilités de compléter les questions et/ou de demander la récusation d’un ou plusieurs experts. Contrairement à ce qu’elle allègue, la recourante a pu comparer les questions qui figuraient dans le mandat d’expertise avec que les questions auxquelles les experts ont répondu, ce qui lui a permis de vérifier que toutes les questions pertinentes avaient été traitées par les experts. Il sied d’ajouter que la recourante se contente d’émettre des hypothèses, sans apporter le moindre indice permettant d’établir - ou de rendre vraisemblable - que les questions aux experts ne lui auraient pas été soumises préalablement. Sous l’angle de la bonne foi, les allégations de la recourante sont également critiquables, dans la mesure où, si elle avait souhaité poser des questions complémentaires, elle aurait dû le faire valoir immédiatement, quitte à le mentionner pendant l’entretien avec l’expert et non pas attendre que le rapport d’expertise soit rendu pour soulever cet argument. Compte tenu de l’ensemble de ces éléments, le grief de violation du droit d’être entendu doit être écarté. Dans un deuxième grief de nature formelle, la recourante allègue que les trois experts n’ont pas personnellement consulté les divers rapports médicaux du dossier, justifiant cette hypothèse par le fait que la présentation de chacun des experts comporte la même forme et le même contenu concernant la situation initiale, les aspects du dossier médical et également la synthèse de celui-ci. Elle ajoute que dans la synthèse, la Dresse D______ est présentée comme une « physiatre », soit un terme d’origine québécoise, selon la recourante, dont elle conclut que le dossier a été résumé par une tierce personne, dès lors qu’aucun des trois experts ne détient un titre délivré par le Canada. Partant de cet état de fait, la recourante en déduit que les experts n’ont pas lu l’intégralité du dossier en personne et se sont fait résumer les pièces par une tierce personne (supposément canadienne, selon la recourante), alors même qu’une telle délégation devait être connue de l’expertisée préalablement et avoir été autorisée par l’OAI. La recourante semble échafauder des hypothèses sans pouvoir les rendre vraisemblables, notamment quant à la participation d’une tierce personne à la rédaction de l’expertise. Quand bien même ce serait le cas, on ne saurait admettre que parce qu’une tierce personne a présenté, sous une même forme des éléments communs aux trois expertises - notamment quant aux examens médicaux déjà subis par l’assurée et aux pièces médicales recueillies préalablement à l’expertise - que ladite personne aurait la qualité d’un médecin délégué par les trois experts pour</w:t>
      </w:r>
    </w:p>
    <w:p>
      <w:r>
        <w:t>A/3484/2019 - 45/52 - réaliser une partie de l’expertise. Au contraire, il apparaît à la lecture de l’expertise que chacun des médecins, dans son domaine de spécialisation, a réalisé l’expertise en personne, ce qui ressort non seulement des termes utilisés par chacun des experts, mais également par les observations particulières à son champ de spécialisation. Il convient de rappeler que le Tribunal fédéral, dans l’arrêt 8C_596/2013 cité par la recourante, a validé le recours à un autre médecin que l’expert, au motif que l’expertisée n’avait fait valoir aucun motif de récusation à son endroit et n’avait soumis aucune question complémentaire (consid. 6.1.2.2). Étant précisé que dans ladite l’affaire, il avait été établi que l’expert avait véritablement délégué son travail à son « Praxispartnerin », soit son associé dans la pratique du cabinet, également médecin, alors que dans la présente espèce, aucun élément ne rend vraisemblable l’hypothèse selon laquelle l’un des trois experts aurait délégué l’exécution de son mandat à un auxiliaire, ou à un confrère médecin. Compte tenu de ce qui précède, la chambre de céans considère qu’il n’est pas établi, au degré de la vraisemblance prépondérante, que l’exécution des expertises aurait été, en tout ou en partie, déléguée par un ou plusieurs experts à un ou plusieurs médecins ou auxiliaires. Partant, ce grief doit également être écarté. La recourante reproche également au rapport d’expertise le fait qu’il n’y ait pas un résumé des pièces médicales au dossier permettant d’établir la capacité de travail retenue par les médecins traitants, élément qu’elle juge pourtant essentiel. Cet élément, ne signifie pas que les experts qui ont eu à disposition l’intégralité du dossier de l’OAI, ainsi que les pièces rédigées par les médecins traitants, n’ont pas pris connaissance des observations de ces derniers sur la capacité de travail de la recourante, étant ici rappelé que les experts répondent aux questions posées par le mandant en se fondant sur l’ensemble des informations qui sont mises à leur disposition, ainsi que par leurs propres observations lors des consultations avec l’expertisée. Il n’y a pas d’obligation de présenter, par écrit dans le rapport d’expertise, une confrontation des conclusions sur la capacité de travail auxquelles les experts aboutissent avec celles auxquelles aboutissent les médecins traitants. Ce reproche n’est donc pas pertinent. La recourante reproche des erreurs sur des points décisifs dans le résumé des pièces au dossier, alléguant que les conclusions du rapport d’évaluation professionnelle de PRO du 30 mars 2016 sont totalement déformées. La recourante n’explique toutefois pas en quoi lesdites conclusions seraient déformées, se contentant de confronter les observations faites par l’expert psychiatre - selon lesquelles il ressort du rapport PRO que la recourante entretient de bonnes relations sociales et a de bonnes aptitudes de communication - avec les éléments figurant en tête du même rapport PRO selon lesquels la recourante présente une grande fragilité émotionnelle et un repli sur soi. Or, le rapport PRO évoque aussi bien l’impression des conseillers en évaluation selon laquelle la recourante présenterait une grande fragilité émotionnelle que les éléments cités par l’expert psychiatre à savoir les</w:t>
      </w:r>
    </w:p>
    <w:p>
      <w:r>
        <w:t>A/3484/2019 - 46/52 - aptitudes sociales très développées et une capacité d’adaptation et d’intégration aisée. Dès lors, on ne saurait suivre la recourante lorsqu’elle allègue que l’expert psychiatre a déformé les conclusions du rapport PRO, dès lors que ce dernier en a retenu certains éléments positifs, à savoir les qualités de la recourante dans la communication et dans l’intégration. Étant précisé que, conformément à la jurisprudence, en cas d'appréciation divergente entre les organes d'observation professionnelle et les données médicales, l'avis dûment motivé d'un médecin prime pour déterminer la capacité de travail raisonnablement exigible de l'assuré. Le reproche fait à l’expert psychiatre d’avoir déformé les conclusions du rapport PRO n’est donc pas pertinent et doit être écarté. La recourante fait grief aux experts de n’avoir pas pris contact avec ses médecins traitants, en tirant la conséquence que les « conclusions des experts sont insoutenables ». Il convient de rappeler qu’il n’y a aucune obligation pour l’expert de prendre automatiquement contact avec les médecins traitants, ce d’autant moins, comme dans le cas d’espèce, lorsque les conclusions des médecins traitants ressortent clairement des documents et rapports qu’ils ont rédigés, ce qui permet de déduire, de manière anticipée, que leurs opinions et constatations exprimées oralement ne seraient pas différentes de celles qui ressortent de leurs écrits. Le Tribunal fédéral a d’ailleurs rappelé, dans un arrêt 9C_671/2012, consid. 4.5, qu’il n’existait aucun droit de l’assuré d’exiger que l’expert prenne contact avec le médecin traitant, ce point étant laissé à la libre appréciation de l’expert : « Sodann liegt der Entscheid, ob eine Rücksprache mit den behandelnden Ärzten angezeigt ist, grundsätzlich im Ermessen der Experten. Dass es sich dabei um eine sinnvolle Massnahme für die Verbesserung der Gutachtensakzeptanz handelt, ändert nichts am Fehlen eines diesbezüglichen Rechtsanspruches der Versicherten (ein solcher lässt sich auch nicht aus BGE 137 V 210 E. 3.1.3.3 S. 244 ableiten; vgl. Urteil 9C_270/2012 vom 23. Mai 2012 E. 4.2) ». Ce grief de la recourante doit ainsi être écarté. La recourante critique le manque de clarté quant aux moyens utilisés pour aboutir à la discussion consensuelle entre les trois experts. Selon ce qui est mentionné dans l’expertise, les experts ont utilisé des « moyens électroniques » le 18 avril 2019 ; la recourante critique le manque de détails sur les modalités de la discussion consensuelle en alléguant que si cette dernière avait eu lieu par échanges d’emails uniquement cela « apparaitrait hautement problématique ». À nouveau, la recourante échafaude des hypothèses sans rendre vraisemblable le caractère problématique de la discussion consensuelle, étant rappelé que le Tribunal fédéral a considéré dans un arrêt 9C_282/2012, consid. 4.1 que « En soi, le fait que les experts mandatés par l'administration ont rendu leurs conclusions séparément l'un de l'autre et sans se concerter en une prise de position commune ne diminue en</w:t>
      </w:r>
    </w:p>
    <w:p>
      <w:r>
        <w:t>A/3484/2019 - 47/52 - rien la pertinence de leurs évaluations respectives. De manière optimale, lors d'une expertise pluridisciplinaire, la capacité de travail devrait faire l'objet d'une appréciation globale de synthèse fondée sur un consilium entre les experts, dans lequel les résultats obtenus dans chacune des disciplines sont discutés (MEYER- BLASER, Der Rechtsbegriff der Arbeitsunfähigkeit und seine Bedeutung in der Sozialversicherung, namentlich für den Einkommensvergleich in der Invaliditätsbemessung, in: Schmerz und Arbeitsunfähigkeit, 2003, p. 89; voir aussi JACQUES MEINE, L'expert et l'expertise - critères de validité de l'expertise médicale, in L'expertise médicale, De la décision à propos de quelques diagnostics difficiles, 2002, p. 23).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(arrêt I 105/04 du 23 août 2004 consid. 2.2) ». Dès lors, peu importe par quels moyens électroniques (visioconférence, conférence téléphonique, échange d’emails) la discussion consensuelle s’est déroulée entre les trois experts, l’important étant qu’il n’existe pas de contradictions ou d’incompatibilités dans les conclusions des experts. Ce grief doit donc également être écarté. Sur les constatations faites par les trois experts, le conseil de la recourante exprime plusieurs griefs. En ce qui concerne l’experte rhumatologue, la recourante considère ses constatations comme « arbitraires et insoutenables » en raison du fait que l’experte a considéré que les ressources personnelles de la recourante étaient préservées dès lors que l’assurée était autonome pour les activités de la vie quotidienne habituelle, alors que le contraire résultait de l’anamnèse, la recourante étant dépendante de l’aide de ses proches, ayant peu de ressources et de réseau. Il convient tout d’abord de rappeler, sur ce point précis, que les explications données par la recourante aux trois experts, sur ses activités quotidiennes, ont souvent varié ; ainsi au point 3.2 de l’entretien approfondi sur le déroulement détaillé représentatif d’une journée-type, organisation des loisirs, hobbies, etc., la recourante déclare à l’experte en rhumatologie qu’elle se lève souvent très tard, pas avant 10 heures, alors qu’elle déclare à l’expert psychiatre qu’elle se réveille assez tôt, entre 6 et 7 heures. À l’expert généraliste, elle déclare que si elle n’a que peu dormi, elle ne pourra se lever qu’à 11 heures et ne fait rien pendant la journée, ne regarde pas la télévision et n’a aucun loisirs ou hobbies, pas plus qu’elle ne part en vacances. À l’experte en rhumatologie, elle déclare qu’elle regarde la télévision « trois à quatre heures par jour » ou somnole et se couche en général vers 22 heures et qu’elle a passé, l’année précédente, des vacances en Israël avec ses amis de l’église évangélique, mais qu’elle en garde un mauvais souvenir en raison d’une phobie de l’avion et qu’elle a eu passablement de douleurs sur place. À l’expert psychiatre, elle va déclarer, au contraire, que l’année précédente, elle est allée en Israël avec</w:t>
      </w:r>
    </w:p>
    <w:p>
      <w:r>
        <w:t>A/3484/2019 - 48/52 - des membres de sa communauté religieuse et que cela a été positif ; elle a pu prendre l’avion à cette occasion. L’expert psychiatre note, particulièrement, que les réponses de la recourante « sont très imprécises et qu’il n’est pas possible d’obtenir un déroulement détaillé d’une journée ». Auprès des trois experts, la recourante a déclaré qu’elle faisait partie d’une association religieuse avec laquelle elle avait des contacts réguliers, ce qui est conforté par le voyage en Israël avec les membres de cette association. Elle a également déclaré que sa belle-sœur venait l’aider pour le ménage, et que son mari l’aidait pour faire les courses, bien que sur ce dernier point, on ne sache pas exactement s’il l’accompagne pour faire les courses ou s’il les fait à sa place. De même, la recourante a mentionné le plaisir qu’elle a de garder son petit-enfant. Enfin, le rapport PRO souligne les excellentes capacités de communication et d’intégration de la recourante. Compte tenu de ce qui précède, la chambre de céans considère comme établi, au niveau de la vraisemblance prépondérante, que sur le plan des ressources, la recourante à des contacts sociaux, notamment avec sa famille, sa communauté religieuse et qu’elle conserve des ressources personnelles pour développer de tels contacts si elle le souhaite. Toutefois, il sied d’ajouter que la recourante a besoin de l’aide de sa belle-sœur et de son mari pour effectuer, respectivement, son ménage et les courses quotidiennes. Il faut donc comprendre les conclusions des trois experts, sur le fait que l’assurée est autonome pour les activités de la vie quotidienne habituelle, en ce sens qu’elle n’a pas besoin d’aide pour s’habiller, pour son hygiène, pour ses déplacements et pour ses repas, mais qu’elle a besoin de l’aide de sa belle-sœur pour le ménage de l’appartement et de son mari pour l’aider à faire les courses. Il est vrai que les conclusions des experts sont scindées en trois rubriques, ressources, ressources personnelles et enfin ressources externes, et que les trois experts ont conclu à l’autonomie de la recourante uniquement sous la rubrique des ressources personnelles. Cela ne suffit toutefois pas pour conclure que les constatations de l’experte en rhumatologie sont arbitraires et insoutenables, mais qu’elles doivent être précisées comme étant une autonomie qui ne permet pas à la recourante de faire seule son ménage et ses courses. En ce qui concerne l’expert psychiatre, la recourante lui reproche d’ignorer des points essentiels de l’anamnèse de la patiente, notamment en mentionnant une hospitalisation fin 2017, sans chercher plus de détails sur le type d’hospitalisation et lui reproche également de ne pas mentionner les idées suicidaires de la recourante, pourtant relevées dans le rapport du CAPPI. S’il est vrai que l’expert psychiatre ne rentre pas dans les détails sur le type d’hospitalisation, il faut préciser qu’il se fonde sur les indications fournies spontanément par la recourante (ch. 3.1 de l’expertise « Indications fournies spontanément par l’assurée »), ce qui explique le manque de précision qui ressort</w:t>
      </w:r>
    </w:p>
    <w:p>
      <w:r>
        <w:t>A/3484/2019 - 49/52 - des déclarations faites par la recourante à l’expert psychiatre et non pas du travail d’analyse du dossier fait par l’expert lui-même. S’agissant des idées suicidaires de la recourante, l’allégation est erronée dès lors que figure, en page 12 de l’expertise psychiatrique, la mention suivante : « Elle présente des idées noires, mais pas d’idées de suicide. Elle a fait une tentative de suicide, mais cela n’a pas marché, en 2005 ». À nouveau, le conseil de la recourante reproche à l’expert de ne pas reprendre une mention figurant dans le rapport du CAPPI, alors que l’expert a lui-même, lors de la consultation de l’expertisée, instruit le point particulier des idées suicidaires de la recourante et a conclu que cette dernière ne manifestait plus ce type d’idées. Le conseil de la recourante reproche encore à l’expert psychiatre de déclarer qu’il n’a pas été particulièrement touché par l’expression des plaintes et souffrances de l’assurée. S’il est vrai que cette mention peut paraître quelque peu maladroite, on peut toutefois l’interpréter en ce sens qu’elle signifie que l’expert psychiatrique considère que la recourante dramatise son état et qu’il n’est pas dupe de cette exagération. C’est ici l’occasion de rappeler que les deux autres experts ont eu les mêmes impressions et se sont également distancés du comportement de la recourante, sans toutefois mentionner qu’ils n’étaient pas touchés par les plaintes de cette dernière. On ne voit pas en quoi la remarque de l’expert psychiatrique relevée par la recourante, affaiblirait ses constatations et la validité de son analyse. Enfin, le conseil de la recourante reproche à l’expert psychiatrique de ne pas motiver la raison pour laquelle le trouble dépressif est estimé comme léger ; or, ce diagnostic est la conclusion de l’ensemble de l’analyse, comme cela ressort, notamment, de la page 20 de l’expertise psychiatrique qui mentionne que le comportement de l’expertisée est considéré comme majorant, que « les limitations rapportées résultent clairement d’une exagération des symptômes », que la demande de soins n’est pas continue avec des interruptions dans la prise en charge psychiatrique et qu’aucune limitation fonctionnelle n’est retenue en lien avec les troubles psychiques de l’expertisée. Ces divers éléments sont suffisants pour motiver un diagnostic de dépression légère. Enfin, le conseil de la recourante critique l’expertise en médecine interne, reprochant à l’expert des conclusions lapidaires, sans motivation aucune et le fait que l’expert réfute toute incapacité de travail, tout en affirmant que l’ablation du fibrome pourrait l’améliorer ce qui, selon le conseil de la recourante, est « manifestement contradictoire ». Contrairement à ce qu’affirme le conseil de la recourante, l’expert en médecine interne à clairement décrit les constatations et diagnostics ayant selon lui une incidence sur les capacités fonctionnelles ; dès lors, on ne saurait dire qu’il s’agit de conclusions lapidaires sans motivation aucune, l’expert considérant que l’examen clinique était rassurant et qu’il n’y avait pas d’autre diagnostic que le syndrome douloureux chronique ou fibromyalgie qui pouvait avoir une incidence sur les capacités fonctionnelles de la recourante.</w:t>
      </w:r>
    </w:p>
    <w:p>
      <w:r>
        <w:t>A/3484/2019 - 50/52 - En ce qui concerne l’ablation du fibrome, il n’y a rien de manifestement contradictoire, dès lors que l’expert a constaté l’incontinence urinaire tout en évoquant que cette dernière pourrait s’améliorer en cas d’ablation du fibrome et que si ça n’était pas le cas, une autre intervention chirurgicale pourrait avoir lieu. En tout état, il a tenu compte de l’incontinence avérée de la recourante, mentionnant que dans le cadre d’une activité adaptée, il serait nécessaire de faciliter l’accessibilité aux toilettes en raison de l’incontinence, ce qui apparaît comme une limitation fonctionnelle et non pas comme un élément entraînant la réduction de la capacité de travail. On peut donc interpréter les conclusions de l’expert, en ce sens que l’ablation du fibrome, si elle avait pour effet de supprimer l’incontinence urinaire, rendrait inutile le fait qu’il faille faciliter l’accessibilité aux toilettes en raison de l’incontinence de la recourante, dans le cadre d’une activité adaptée. Compte tenu de ce qui précède, les griefs soulevés par le conseil de la recourante ne permettent pas de remettre en question la valeur probante de l’expertise ordonnée par l’OAI. Celle-ci est structurée, dépourvue de contradictions et motivée. Dès lors, il n’est pas nécessaire de mettre en œuvre une expertise judiciaire tri-disciplinaire, comme demandé par la recourante. La recourante demande également l’audition de ses médecins traitants. Comme indiqué supra par la chambre de céans, les motivations et les conclusions des médecins traitants de la recourante ressortent suffisamment de leurs écrits pour que la chambre de céans estime qu’il n’est pas nécessaire de procéder à leur audition, considérant, en faisant une appréciation anticipée des preuves, que leurs déclarations ne seraient pas différentes de celles qui figurent déjà dans les nombreux documents déposés au dossier. Le conseil de la recourante produit encore un rapport médical du 22 novembre 2019, réalisé par le médecin traitant en rhumatologie de cette dernière, soit la Dresse D______, faisant état d’un hallux valgus entraînant des douleurs aux deux gros orteils de la recourante. Cette dernière critique l’avis médical du SMR, daté du 7 mai 2020, considérant que les douleurs liées à l’hallux valgus, cumulé à diverses atteintes à la santé, considérées comme bégnines et sans incidences par le SMR, pourraient avoir - de par un effet de cumul - une incidence sur la capacité de travail. À cet égard, la recourante demande encore l’audition de son nouveau médecin généraliste, le docteur O______, et de la Dresse N______, neurologue qu’elle consulte pour traiter ses difficultés de concentration et d’atteinte à la mémoire, soulignant que cela pourrait pallier aux lacunes de l’expertise. Selon l’avis du SMR du 7 mai 2020, les douleurs ressenties aux gros orteils par la recourante n’entraînent pas de limitations fonctionnelles sur le long terme, dès lors qu’une opération correctrice permettrait d’améliorer la symptomatologie qui, en l’absence de complications, se résoudrait en moins de trois mois par côté. Les autres affections bénignes dont se plaint la recourante sont également abordées dans</w:t>
      </w:r>
    </w:p>
    <w:p>
      <w:r>
        <w:t>A/3484/2019 - 51/52 - le rapport du SMR qui paraît suffisamment convaincant pour que la chambre de céans considère que les évaluations posées par le SMR au regard de ces éléments médicaux ne contiennent pas de contradictions, sont pertinentes et suffisamment probantes, sans qu’il soit nécessaire d’ordonner une audition des médecins traitants ou une nouvelle expertise judiciaire. La comparaison entre l’expertise et les rapports des médecins traitants montre qu’il n’existe pas de divergence sur les éléments médicaux, mais bien plutôt sur les conséquences des troubles de la santé sur la capacité de travail de la recourante. À cet égard, la chambre de céans rappelle que le médecin traitant est généralement enclin, en cas de doute, à prendre parti pour son patient en raison de la relation de confiance qui l'unit à ce dernier ; dès lors, les appréciations des experts sur la capacité de travail de la recourante prennent le pas sur celles des médecins traitants, ce d’autant plus que la chambre de céans considère comme établi que la recourante a un comportement majorant et démonstratif, susceptible d’influencer ses médecins traitants. La chambre de céans considère être suffisamment renseignée sur l’état de santé de la recourante pour qu’il ne soit pas nécessaire d’entendre son nouveau médecin traitant généraliste. De même, les trois experts n’ont pas constaté la présence de difficultés de concentration et d’atteinte à la mémoire pouvant avoir un effet sur la capacité de travail de la recourante, dans leur expertise de 2019 ; dès lors, la chambre de céans considère que la recourante n’a pas fait état d’éléments qui pourraient remettre en question cette évaluation au niveau de la vraisemblance prépondérante, ce qui conduit à écarter la demande d’audition de la neurologue. 18. Au vu de ce qui précède, la chambre de céans considère que l’instruction médicale du cas a été correctement effectuée par l’OAI et que la décision de l’intimé doit être confirmée. 19. Le recours sera rejeté et la recourante sera condamnée au paiement d'un émolument de CHF 200.- (art. 69 al. 1bis LAI).</w:t>
      </w:r>
    </w:p>
    <w:p>
      <w:r>
        <w:t>A/3484/2019 - 52/52 -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