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ATAS/333/2008 vom 18. März 2008</w:t>
      </w:r>
    </w:p>
    <w:p>
      <w:r>
        <w:t>GE Cour de justice, 2008-03-18, FR</w:t>
      </w:r>
    </w:p>
    <w:p>
      <w:r>
        <w:rPr>
          <w:b/>
        </w:rPr>
        <w:t xml:space="preserve">Quelle: </w:t>
      </w:r>
      <w:r>
        <w:t>https://mcp.opencaselaw.ch/entscheid/ge_gerichte_ATAS_333_2008</w:t>
      </w:r>
    </w:p>
    <w:p>
      <w:r>
        <w:t>FR: GE_GERICHTE ATAS/333/2008 du 18 mars 2008</w:t>
      </w:r>
    </w:p>
    <w:p>
      <w:r>
        <w:t>IT: GE_GERICHTE ATAS/333/2008 del 18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Tribunal de céans constate que le recours, interjeté dans les formes et délai légaux prévus par l’art. 60 LPGA est recevable.</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La LPGA est donc applicable au cas d'espèce, la révision dont cette cause est l'objet ayant été initiée en juin 2005.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Il convient en l’occurrence de déterminer si la décision initiale de l’OCAI (octroi d’une rente entière d’invalidité) peut être réexaminée par la voie de la révision ou par celle de la reconsidération.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w:t>
      </w:r>
    </w:p>
    <w:p>
      <w:r>
        <w:t>A/3880/2007 - 8/14 - économiques objectives de l’incapacité fonctionnelle qu’il importe d’évaluer (ATF 110 V 275 consid. 4a ; 105 V 207 consid. 2).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w:t>
      </w:r>
    </w:p>
    <w:p>
      <w:r>
        <w:t>A/3880/2007 - 9/14 - jurisprudentiels développés sous le régime de l'ancien art. 41 LAI, en vigueur jusqu'au 31 décembre 2002 (ATF 130 V 343 consid. 3.5). e)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Dans un ATFA non publié du 13 août 2003, en la cause I 790/01, le Tribunal fédéral des assurances (ci-après le TFA) a jugé que l’Office de l’assurance- 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w:t>
      </w:r>
    </w:p>
    <w:p>
      <w:r>
        <w:t>A/3880/2007 - 10/14 -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f) Aux termes de l'art. 88 al. 1 du règlement sur l'assurance-invalidité du 17 janvier 1961 (RAI), si la capacité de gain ou la capacité d'accomplir les travaux habituels de l'assuré s'améliore ou que son impotence s'atténue, il y a lieu de considérer que ce changement supprime, le cas échéant, toute ou partie de son droit aux prestations dès qu'on peut s'attendre à ce que l'amélioration constatée se maintienne durant une assez longue période. Il en va de même lorsque 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 g)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A/3880/2007 - 11/14 - l'expert soient bien motivées. Sans remettre en cause le principe de la libre appréciation des preuves, le TFA a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5</w:t>
      </w:r>
    </w:p>
    <w:p>
      <w:r>
        <w:t>Il convient en l’occurrence de déterminer si la décision initiale de l’OCAI de février 1993 (octroi d’une rente entière d’invalidité) peut être réexaminée par la voie de la révision ou par celle de la reconsidération. Pour que l’art. 17 LPGA s’applique, il faut que le taux d’invalidité ait subi une modification notable après la décision initiale. En l’occurrence, force est de constater que selon le médecin traitant et l'expert psychiatre qui a examiné le recourant, l'état de santé est stable et ne s'est pas modifié depuis 1992. Il n'est donc à l’évidence pas possible de procéder à une révision selon l’art. 17 LPGA.</w:t>
      </w:r>
    </w:p>
    <w:p>
      <w:r>
        <w:rPr>
          <w:b/>
        </w:rPr>
        <w:t>E. 6</w:t>
      </w:r>
    </w:p>
    <w:p>
      <w:r>
        <w:t>Reste à établir si la décision initiale de l’OCAI peut être revue par la voie de la reconsidération. Il convient pour ce faire de déterminer si celle-ci était à l’époque manifestement erronée ou pas. Se trouvent au dossier notamment un rapport du Dr L__________ d'août 1992, des attestations du médecin traitant et une expertise psychiatrique de février 2007. Tout d'abord, le Tribunal de céans constate que cette expertise a pleine valeur probante au sens de la jurisprudence. Elle est en effet complète et bien motivée. Selon l'expert psychiatre, le recourant ne présente aucun trouble psychiatrique ou autre atteinte à la santé ayant une répercussion sur la capacité de travail. Ce médecin préconise dans un premier temps une reprise d'activité à 50%, dans la profession de l'assuré qui était la sienne, soit celle d'employé de bureau, il apparaît cependant que c'est uniquement en raison de la longue inactivité de celui-ci. Or, cette circonstance ne constitue pas un risque que l'assurance-invalidité assure. Dès lors, il convient de constater que le recourant présente à ce jour une pleine capacité de travail dans sa profession.</w:t>
      </w:r>
    </w:p>
    <w:p>
      <w:r>
        <w:t>A/3880/2007 - 12/14 - Pour octroyer la rente d'invalidité, l'OCAI s'est en 1992 basé sur le rapport du Dr L__________ des HUG d'août 1992. Cet Office n'a pas requis d'expertise indépendante, ni soumis le dossier à un médecin-conseil. Cependant, cette instruction, qui apparaît lacunaire, ne rend pas pour autant la décision initiale comme manifestement erronée, à la condition que le rapport du médecin fondant la décision eût été clair et ne comportât pas de contradiction. En l'occurrence, le Dr L__________ a posé des diagnostics et indiqué que l'incapacité de travail était totale depuis le 10 janvier 1992 pour une durée indéterminée. Il relève toutefois que malgré tout, la conservation de plusieurs des facultés psychiques permet d'envisager des mesures de réadaptation professionnelle. Les réadaptateurs de l'OCAI, qui ne sont pas médecins et ne sont pas habilités à se prononcer sur la capacité de travail, ont estimé que le recourant était alors trop fragile pour pouvoir envisager une activité dans une entreprise et ont préconisé qu'une incapacité de gain totale soit reconnue pour une année, afin de permettre à l'assuré de se remettre par l'intermédiaire d'un emploi protégé dans le circuit économique normal. Ce faisant, ils n'ont pas tenu compte de l'avis du Dr L__________, qui bien qu'il reconnut au recourant une incapacité totale de travail, préconisait des mesures de réadaptation professionnelle, plutôt qu'une rente. À ce titre, il apparaît que la décision initiale de l'OCAI était manifestement erronée, puisqu'elle ne tenait pas compte de l'avis nuancé du Dr L__________, seul consulté pour la prise de décision. En effet, au regard d'une telle appréciation, l'OCAI devait à tout le moins examiner la possibilité de mesures de réadaptation professionnelle, puisque l'incapacité de travail du recourant découlait de troubles psychiques et que malgré cela, la conservation de plusieurs des facultés psychiques permettaient de mettre en œuvre lesdites mesures de réadaptation professionnelle. Par ailleurs, lors de la première procédure de révision, initiée en novembre 1993, le Dr M__________, médecin traitant, a indiqué à l'OCAI que la capacité de travail pouvait être immédiatement améliorée par des mesures médicales et que l'activité de travail de bureau était adaptée à l'invalidité du patient. Là encore, l'intimé n'a pas tenu compte de cette évaluation et a maintenu la rente, malgré l'avis du médecin traitant qui estimait qu'une activité de travail de bureau était adaptée à l'invalidité de l'assuré. Au vu de ce qui précède, il convient de constater que la décision initiale de l'intimé était manifestement erronée, non en raison d'une instruction lacunaire, bien qu'il eût probablement été opportun de soumettre l'assuré à un deuxième avis médical, mais en raison du fait que l'OCAI n'a pas tenu compte des remarques des médecins qui estimaient possible de mettre en œuvre des mesures de réadaptation professionnelle pour l'assuré. Ce faisant, l'administration n'a non seulement pas pris en compte l'appréciation du Dr L__________, mais a également méconnu le principe selon lequel la réadaptation prime sur la rente. Partant, tant la décision initiale de l'intimé que ses décisions subséquentes étaient manifestement erronées et peuvent être revues par la voie de la reconsidération.</w:t>
      </w:r>
    </w:p>
    <w:p>
      <w:r>
        <w:t>A/3880/2007 - 13/14 - Comme le recourant présente une pleine capacité de travail dans sa profession, la suppression de la rente dès le premier jour du deuxième mois qui suit la notification de la décision est justifiée.</w:t>
      </w:r>
    </w:p>
    <w:p>
      <w:r>
        <w:rPr>
          <w:b/>
        </w:rPr>
        <w:t>E. 7</w:t>
      </w:r>
    </w:p>
    <w:p>
      <w:r>
        <w:t>Ainsi il y a lieu de constater que le recours, mal fondé, doit être rejeté.</w:t>
      </w:r>
    </w:p>
    <w:p>
      <w:r>
        <w:rPr>
          <w:b/>
        </w:rPr>
        <w:t>E. 8</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A/3880/2007 - 14/14 -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