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ATAS/332/2017 vom 26. April 2017</w:t>
      </w:r>
    </w:p>
    <w:p>
      <w:r>
        <w:t>GE Cour de justice, 2017-04-26, FR</w:t>
      </w:r>
    </w:p>
    <w:p>
      <w:r>
        <w:rPr>
          <w:b/>
        </w:rPr>
        <w:t xml:space="preserve">Quelle: </w:t>
      </w:r>
      <w:r>
        <w:t>https://mcp.opencaselaw.ch/entscheid/ge_gerichte_ATAS_332_2017</w:t>
      </w:r>
    </w:p>
    <w:p>
      <w:r>
        <w:t>FR: GE_GERICHTE ATAS/332/2017 du 26 avril 2017</w:t>
      </w:r>
    </w:p>
    <w:p>
      <w:r>
        <w:t>IT: GE_GERICHTE ATAS/332/2017 del 26 aprile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art. 62 al. 1 let. a de la loi sur la procédure administrative du 12 septembre 1985 [LPA-GE - E 5 10]). En l’espèce, la recourante a formé recours le 25 août 2016, contre la décision sur opposition du 24 juin 2016, reçue au plus tôt le lundi 27 juin, soit dans un délai de plus de trente jours. Toutefois, les délais en jours ou en mois fixés par la loi ou par l’autorité ne courent</w:t>
      </w:r>
    </w:p>
    <w:p>
      <w:r>
        <w:t>A/2803/2016 - 8/18 - pas du 15 juillet au 15 août inclusivement (art. 38 al. 4 let. b LPGA et art. 89C let. b LPA-GE). Par conséquent, le délai de recours a commencé à courir le lendemain de cette réception, avant d’être suspendu du 15 juillet au 15 août et de recommencer à courir du 16 au 29 août 2016. Interjeté dans les forme et délai prescrits par la loi, le présent recours est recevable (art. 56 et 60 LPGA; art. 89B LPA-GE).</w:t>
      </w:r>
    </w:p>
    <w:p>
      <w:r>
        <w:rPr>
          <w:b/>
        </w:rPr>
        <w:t>E. 4</w:t>
      </w:r>
    </w:p>
    <w:p>
      <w:r>
        <w:t>Le litige porte sur le droit de la recourante à des prestations de l’assurance- invalidité, plus particulièrement sur sa capacité de travail à partir du 1er octobre 2015.</w:t>
      </w:r>
    </w:p>
    <w:p>
      <w:r>
        <w:rPr>
          <w:b/>
        </w:rPr>
        <w:t>E. 5</w:t>
      </w:r>
    </w:p>
    <w:p>
      <w:r>
        <w:t>En vertu de l’art. 28 al. 1 LAI, l’assuré a droit à une rente entière s’il est invalide à 70% au moins, à un trois-quarts de rente s'il est invalide à 60% au moins, à une demi-rente s’il est invalide à 50% au moins, ou à un quart de rente s’il est invalide à 40% au moins.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A/2803/2016 - 9/18 -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Dans un arrêt de principe du 3 juin 2015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w:t>
      </w:r>
    </w:p>
    <w:p>
      <w:r>
        <w:t>A/2803/2016 - 10/18 -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w:t>
      </w:r>
    </w:p>
    <w:p>
      <w:r>
        <w:rPr>
          <w:b/>
        </w:rPr>
        <w:t>E. 8</w:t>
      </w:r>
    </w:p>
    <w:p>
      <w:r>
        <w:t>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w:t>
      </w:r>
    </w:p>
    <w:p>
      <w:r>
        <w:t>A/2803/2016 - 11/18 - de leur bien-fondé (ATF 125 V 351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f) En ce qui concerne les rapports établis par les médecins traitants, le juge peut et</w:t>
      </w:r>
    </w:p>
    <w:p>
      <w:r>
        <w:t>A/2803/2016 - 12/18 -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w:t>
      </w:r>
    </w:p>
    <w:p>
      <w:r>
        <w:rPr>
          <w:b/>
        </w:rPr>
        <w:t>E. 9</w:t>
      </w:r>
    </w:p>
    <w:p>
      <w:r>
        <w:t>Dans un premier moyen, la recourante conteste la valeur probante de l’expertise du Dr F______. a) En l’espèce, dans son rapport du 26 août 2015, l’expert diagnostique avec incidence sur la capacité de travail, un épisode dépressif récurrent moyen avec syndrome somatique, actuellement en rémission très partielle et sans répercussion sur la capacité de travail, une modification de la personnalité après viols multiples et violence physique, une dysthymie ayant précédé l’épisode dépressif et un trouble douloureux somatoforme persistant versus des facteurs psychologiques ou comportementaux associés à des troubles ou maladies classés ailleurs. S’agissant du trouble douloureux somatoforme persistant, il explique que les critères jurisprudentiels de gravité ne sont pas remplis eu égard à l’absence d’un épisode dépressif sévère et de perte des liens sociaux, la recourante ayant su maintenir de bonnes relations avec sa famille et avec des amis proches qui la soutiennent régulièrement. Il conclut à une capacité de travail médico-théorique nulle jusqu’au 30 septembre 2015, de 50% du 1er au 31 octobre 2015 et de 100%, sans diminution de rendement, dès le 1er novembre 2015. Il motive son évaluation par le fait que selon « la jurisprudence actuellement en vigueur (épisode dépressif moyen et trouble douloureux persistant somatoforme), la capacité de travail peut être considérée comme étant rapidement à augmenter jusqu’à 100% ». b) La recourante fait en premier lieu grief à l’expert de s’être prononcé sur des questions de droit. La tâche de l'expert est de mettre ses connaissances spéciales à la disposition de la justice afin de l'éclairer sur les aspects médicaux d'un état de fait donné (ATF 135 V 465 consid. 4.4). S'il est souvent appelé à se prononcer sur l'état de santé d'une personne au regard de notions juridiques, l'expert n'a cependant pas pour mission de « traduire des données (médicales) sur un plan juridique », mais de fournir les données techniques qui permettront d'établir les faits sur la base desquels sera prise la décision de l'administration ou du juge. Il incombe donc à l'expert de répondre exclusivement à des questions techniques médicales de son ressort et non à des questions de droit, lesquelles relèvent du domaine de compétence et du pouvoir décisionnel de l'administration et du juge (arrêt du Tribunal fédéral des assurances I 195/05 du 20 décembre 2006 consid. 4.4). En l’occurrence, contrairement à ce que soutient la recourante, l’expert ne se prononce pas sur une question de droit en évaluant sa capacité de travail au regard de critères jurisprudentiels, mais sur une question de fait, à savoir l’appréciation de sa capacité de travail raisonnablement exigible en fonction de la gravité de ses troubles.</w:t>
      </w:r>
    </w:p>
    <w:p>
      <w:r>
        <w:t>A/2803/2016 - 13/18 - En définitive, le Dr F______ diagnostique un épisode dépressif récurrent moyen avec syndrome somatique en rémission très partielle et nie le caractère invalidant tant du trouble douloureux somatoforme persistant que de la modification de la personnalité après viols multiples et violence physique. Bien que dans son rapport du 31 mars 2015, le Dr D______ retienne que ce dernier diagnostic - ou plutôt celui de modification durable de la personnalité suite à une expérience de catastrophe - a une incidence sur la capacité de travail, l’expert se borne à affirmer que tel n’est pas le cas au motif que la recourante a pu travailler malgré la présence de ce trouble. Or, une telle motivation n’est pas pertinente dans le cas d’une activité professionnelle exercée à 25%. En effet, le fait que la recourante ait pu exercer une activité de nettoyeuse à raison de dix heures par semaine pendant quatre ans ne permet de tirer aucun enseignement sur sa capacité de travail en général, respectivement sur la question de savoir si elle présente une capacité de travail entière, mais renseigne uniquement sur l’existence d’une capacité de travail partielle de fin 2000 à fin 2004. En revanche, l’expert n’examine pas si au moment de son entretien avec la recourante, celle-ci avait encore une quelconque capacité de travail en lien avec ce diagnostic ou si après quatre ans d’activité professionnelle, elle n’a plus été en mesure de travailler car elle s’est épuisée professionnellement en raison de sa fragilité personnelle existant depuis le début de du suivi du Dr D______ en septembre 2005 (rapport du 26 octobre 2015). Il n’examine pas davantage si au vu des viols et des violences physiques que la recourante a subis pendant seize ans, elle a une quelconque capacité de travail au moment de son entretien eu égard à la modification de sa personnalité provoquée par ces sévices. De plus, au vu des diagnostics avec répercussion sur la capacité de travail posés par le psychiatre traitant qui suit la recourante depuis septembre 2005 et a eu le recul temporel nécessaire pour se faire une idée précise de son état de santé sur la base de ses observations régulières, l’expert se devait de motiver son appréciation de façon particulièrement fouillée, ce qu’il n’a pas fait (cf. arrêt du Tribunal fédéral 9C_905/2015 du 29 août 2016 consid. 5.3.3). Par ailleurs, les critères de gravité qu’il applique sont erronés dès lors qu’il omet de tenir compte des pathologies psychiatriques autres que l’épisode dépressif pour examiner le caractère incapacitant dudit trouble. Pour ce premier motif, son rapport d’expertise n’a pas de valeur probante eu égard à ses lacunes et erreurs.</w:t>
      </w:r>
    </w:p>
    <w:p>
      <w:r>
        <w:rPr>
          <w:b/>
        </w:rPr>
        <w:t>E. 10</w:t>
      </w:r>
    </w:p>
    <w:p>
      <w:r>
        <w:t>Dans un deuxième moyen, la recourante conteste les conclusions de l’expert au motif qu’il a apprécié le caractère invalidant du trouble somatoforme douloureux sur la base de critères jurisprudentiels qui ne sont plus valables. L’expert ayant retenu le diagnostic de trouble douloureux somatoforme persistant versus des facteurs psychologiques ou comportementaux associés à des troubles ou maladies classés ailleurs mais exclu toute répercussion de ladite atteinte sur la capacité de travail de la recourante, il convient au préalable de déterminer quels sont les critères jurisprudentiels applicables.</w:t>
      </w:r>
    </w:p>
    <w:p>
      <w:r>
        <w:t>A/2803/2016 - 14/18 - Une nouvelle jurisprudence ou un changement de celle-ci s'appliquent immédiatement et vaut pour les cas futurs, ainsi que pour les affaires pendantes devant un tribunal au moment de l'adoption de la nouveauté ou du changement (ex nunc et pro futuro;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 En l’espèce, les conclusions de l’expert concernant les répercussions du trouble douloureux somatoforme persistant sur la capacité de travail de la recourante se basent sur les anciens critères jurisprudentiels. Toutefois,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La chambre de céans constate, à la lumière de la nouvelle jurisprudence relative aux troubles somatoformes douloureux, que la présente cause est insuffisamment instruite pour lui permettre de trancher. En effet, le rapport d’expertise ne met pas en regard les facteurs extérieurs incapacitants d’une part et les ressources de compensation de la recourante d’autre part. Il ne donne pas d'indications pertinentes sur le degré de gravité inhérent au diagnostic de trouble somatoforme douloureux mais se borne à considérer qu’au vu de l’intensité des plaintes algiques, on peut penser que la détresse de la recourante est réelle. Il n'est pas possible non plus de déterminer l'interaction entre le trouble douloureux et les autres diagnostics psychiques retenus, à savoir l’épisode dépressif récurrent moyen avec syndrome somatique et la modification de la personnalité après viols multiples et violence physique, des indications précises sur le développement et la structure de la personnalité de la recourante faisant défaut. Il n’est ainsi pas possible de savoir si les ressources personnelles de la recourante sont diminuées par l'existence de comorbidités psychiatriques justifiant la reconnaissance de limitations fonctionnelles. En effet, le rapport d’expertise ne contient aucune indication sur les ressources de la recourante et sa capacité à les mobiliser, au regard d'éventuelles limitations des niveaux d'activités dans les domaines comparables de la vie. Il n’aborde pas davantage les fonctions complexes du Moi, notamment le contrôle des affects et des impulsions alors que la recourante se plaint d’être agressive vis-vis de sa famille. Dès lors, outre ses lacunes et erreurs, l'expertise ne permet pas une appréciation de l'état de santé de la recourante à la lumière des exigences relatives au diagnostic et des indicateurs déterminants (cf. ATF 141 V 281 consid. 2, 4 et 8), de sorte qu’il y</w:t>
      </w:r>
    </w:p>
    <w:p>
      <w:r>
        <w:t>A/2803/2016 - 15/18 - a lieu de mettre en œuvre une expertise psychiatrique sur la base des nouveaux critères de la jurisprudence.</w:t>
      </w:r>
    </w:p>
    <w:p>
      <w:r>
        <w:rPr>
          <w:b/>
        </w:rPr>
        <w:t>E. 11</w:t>
      </w:r>
    </w:p>
    <w:p>
      <w:r>
        <w:t>Dans un dernier moyen, la recourante fait grief à l’intimé d’avoir violé son obligation d’instruire l’état de fait d’office jusqu’à la date de la décision litigieuse, alors qu’il avait connaissance de l’accident survenu en janvier 2016 et de l’identité des médecins traitants.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w:t>
      </w:r>
    </w:p>
    <w:p>
      <w:r>
        <w:rPr>
          <w:b/>
        </w:rPr>
        <w:t>E. 12</w:t>
      </w:r>
    </w:p>
    <w:p>
      <w:r>
        <w:t>En l’espèce, informé le 20 mai 2016 que la recourante avait été victime d’un accident en janvier 2016, l’intimé a refusé de procéder à une instruction complémentaire par courrier simple du 25 mai 2016 arguant qu’il appartenait à la recourante d’apporter dans un délai échéant le 20 juin 2016 tout complément médical susceptible de modifier le point de vue du SMR. Or, une telle façon de procéder viole l’art. 43 al. 1 LPGA qui impose à l’assureur d’instruire d’office les faits dont l'existence peut influencer d'une manière ou d'une autre sa décision. En effet, il est incontestable que l’accident de janvier 2016 est un élément que l’intimé devait prendre en considération puisqu’il est survenu avant sa décision et est susceptible d’avoir une incidence sur l’état de santé de la recourante, respectivement sur sa capacité de travail. En outre, ayant connaissance des noms des médecins traitants, notamment du Dr C______, il appartenait à l’intimé en premier lieu de demander un rapport à ce médecin. La question de savoir si la recourante a violé son devoir de collaborer peut rester ouverte car quoi qu’il en soit, dans la mesure où elle prétend qu’elle n’a pas reçu la communication de l’intimé du 25 mai 2016 et que celui-ci n’est pas en mesure de rendre vraisemblable la notification d’une telle communication faute de l’avoir envoyée en recommandé, il y a lieu de se fonder sur les déclarations de la recourante. Par conséquent, l’instruction de l’état de fait est lacunaire et il convient de procéder à une instruction complémentaire afin de déterminer si l’accident de janvier 2016 a aggravé l’état de santé tant physique que psychique de la recourante, respectivement sa capacité de travail.</w:t>
      </w:r>
    </w:p>
    <w:p>
      <w:r>
        <w:t>A/2803/2016 - 17/18 -</w:t>
      </w:r>
    </w:p>
    <w:p>
      <w:r>
        <w:rPr>
          <w:b/>
        </w:rPr>
        <w:t>E. 13</w:t>
      </w:r>
    </w:p>
    <w:p>
      <w:r>
        <w:t>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b) En l’espèce, le dossier ne contient pas d’expertise psychiatrique répondant aux nouvelles exigences jurisprudentielles bien que l’expert ait retenu un diagnostic de trouble somatoforme douloureux persistant versus des facteurs psychologiques ou comportementaux associés à des troubles ou maladies classés ailleurs. De plus son rapport d’expertise contient des lacunes et des erreurs. Dans ces conditions l’intimé aurait dû procéder à des investigations complémentaires au niveau médical, ce qu’il n’a pas fait, de sorte que son instruction de l’état de fait est lacunaire. Étant donné que l’intimé n’a pas instruit correctement la situation médicale de la recourante, la cause doit lui être renvoyée pour mise en œuvre d’une expertise psychiatrique au sens des considérants en présence d’un interprète et instruction complémentaire sur l’état de santé de la recourante depuis l’accident de janvier 2016, respectivement sur sa capacité de travail.</w:t>
      </w:r>
    </w:p>
    <w:p>
      <w:r>
        <w:rPr>
          <w:b/>
        </w:rPr>
        <w:t>E. 14</w:t>
      </w:r>
    </w:p>
    <w:p>
      <w:r>
        <w:t>Il se justifie en conséquence d’admettre le recours, d’annuler la décision du 24 juin 2016 et de renvoyer la cause à l’intimé pour instruction complémentaire au sens des considérants, puis nouvelle décision. La recourante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A/2803/2016 - 18/18 -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