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ATAS/331/2016 vom 27. April 2016</w:t>
      </w:r>
    </w:p>
    <w:p>
      <w:r>
        <w:t>GE Cour de justice, 2016-04-27, FR</w:t>
      </w:r>
    </w:p>
    <w:p>
      <w:r>
        <w:rPr>
          <w:b/>
        </w:rPr>
        <w:t xml:space="preserve">Quelle: </w:t>
      </w:r>
      <w:r>
        <w:t>https://mcp.opencaselaw.ch/entscheid/ge_gerichte_ATAS_331_2016</w:t>
      </w:r>
    </w:p>
    <w:p>
      <w:r>
        <w:t>FR: GE_GERICHTE ATAS/331/2016 du 27 avril 2016</w:t>
      </w:r>
    </w:p>
    <w:p>
      <w:r>
        <w:t>IT: GE_GERICHTE ATAS/331/2016 del 27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LAI du 6 octobre 2006 (5ème révision) et du 18 mars 2011 (révision 6a), entrées en vigueur le 1er janvier 2008 et le 1er janvier 2012, entraînent la modification de nombreuses dispositions légales dans le domaine de l'assurance- 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17 mars 2015, le droit éventuel aux prestations doit être examiné en fonction des modifications de la LAI (5ème révisions et révision 6a), entrées en vigueur les 1er janvier 2008 et 1er janvier 2012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w:t>
      </w:r>
    </w:p>
    <w:p>
      <w:r>
        <w:t>A/1475/2015 - 11/26 -</w:t>
      </w:r>
    </w:p>
    <w:p>
      <w:r>
        <w:rPr>
          <w:b/>
        </w:rPr>
        <w:t>E. 4</w:t>
      </w:r>
    </w:p>
    <w:p>
      <w:r>
        <w:t>Le délai de recours est de trente jours (art. 60 al. 1 LPGA et art. 62 al. 1 let. a de la loi sur la procédure administrative du 12 septembre 1985 [LPA-GE - E 5 10]). En l'espèce, le recourant a formé recours le 6 mai 2015, contre la décision expédiée en pli recommandé le 17 mars 2015, soit dans un délai de plus de trente jours. Selon les art. 38 al. 4 let. a LPGA et 89C let. a LPA-GE, les délais ne courent pas du 7e jour avant Pâques au 7e jour après Pâques inclusivement. En 2015, le dimanche de Pâques était le 5 avril, de sorte que le délai de recours était suspendu du 29 mars au 12 avril. Ce dernier a commencé à courir le lendemain de la notification de ladite décision (art. 38 al. 1 LPGA et art. 62 al. 3 LPA-GE), soit le 24 mars 2015 et est arrivé à échéance le 7 mai 2015. Par conséquent, le recours a été formé dans un délai de trente jours. Interjeté dans la forme et le délai prévus par la loi, le recours est recevable, en vertu des art. 56ss LPGA et 89B LPA-GE.</w:t>
      </w:r>
    </w:p>
    <w:p>
      <w:r>
        <w:rPr>
          <w:b/>
        </w:rPr>
        <w:t>E. 5</w:t>
      </w:r>
    </w:p>
    <w:p>
      <w:r>
        <w:t>À la suite d’une première demande déposée le 8 avril 1988 et portant sur des mesures professionnelles, le recourant a obtenu un reclassement professionnel de technicien d’entreprise du bâtiment achevé le 31 août 1993. Sa nouvelle demande du 5 octobre 2009 porte en revanche sur une rente. Par conséquent, contrairement à ce que semble croire l’intimé, il ne s’agit pas d’une nouvelle demande au sens de l’art. 87 al. 2 et 3 du règlement sur l’assurance-invalidité du 17 janvier 1961 (RAI - RS 831.201) exigeant qu’il ne soit entré en matière que si l'assuré rend plausible que son invalidité ou son impotence s'est modifiée de manière à influencer ses droits. En effet, l'administration - et en cas de recours le juge - est tenue d'examiner de manière étendue sous l'angle des faits et du droit une demande de prestations certes nouvelle, mais qui porte sur une prétention différente de celle qui a fait l'objet de la décision antérieure (arrêt du Tribunal fédéral 9C_67/2009 du 22 octobre 2009 consid. 2.2). Ainsi, le litige porte sur le degré d'invalidité du recourant et, partant, sur son droit éventuel à une rente de l'assurance-invalidité.</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A/1475/2015 - 12/26 -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w:t>
      </w:r>
    </w:p>
    <w:p>
      <w:r>
        <w:t>A/1475/2015 - 13/26 - consid. 2 et les références). Aussi n’existe-t-il pas, en droit des assurances sociales, un principe selon lequel l’administration ou le juge devrait statuer, dans le doute, en faveur de l’assuré (ATF 126 V 319 consid. 5a).</w:t>
      </w:r>
    </w:p>
    <w:p>
      <w:r>
        <w:rPr>
          <w:b/>
        </w:rPr>
        <w:t>E. 9</w:t>
      </w:r>
    </w:p>
    <w:p>
      <w:r>
        <w:t>En l’espèce, aucune des parties ne conteste à juste titre que le rapport d’expertise du BEM du 12 août 2013 complété par les réponses du 6 janvier 2014 a valeur probante. En outre, le recourant ne conteste pas les conclusions de l’avis SMR du 27 janvier 2014. Par conséquent, depuis novembre 2007, le recourant dispose d’une capacité de travail de 50% dans une activité d’exploitant d’une petite épicerie sans collaborateur ou avec un seul collaborateur et de 80% dans celle d’exploitant d’une épicerie moyenne avec collaborateurs, service traiteur, buvette et petite restauration à midi. En outre, dans une activité parfaitement adaptée sans position debout prolongée, ni port de charges répétitives de plus de 5 kg, ni mouvements extrêmes de la nuque, ni travail en zone basse, ni montée/descente de manière répétitive des escaliers ou escabeaux, sa capacité résiduelle de travail est de 90%. Enfin, ainsi que l’a retenu le SMR dans son avis du 27 janvier 2014, l’activité habituelle correspond à l’activité exigible, de sorte qu’il n’y a pas lieu d’examiner si on peut exiger du recourant qu'il change d’activité dans le cadre de son obligation de diminuer le dommage Par conséquent, est seule litigieuse la méthode de calcul du degré d’invalidité chez un indépendant.</w:t>
      </w:r>
    </w:p>
    <w:p>
      <w:r>
        <w:rPr>
          <w:b/>
        </w:rPr>
        <w:t>E. 10</w:t>
      </w:r>
    </w:p>
    <w:p>
      <w:r>
        <w:t>D'après l'art. 4 al. 2 LAI, l'invalidité est réputée survenue dès qu'elle est, par sa nature et sa gravité, propre à ouvrir droit aux prestations entrant en considération.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LAI ne repose pas sur une notion uniforme du cas d'assurance. Celui-ci doit être envisagé et déterminé par rapport à chaque prestation entrant concrètement en ligne de compte (« System des leistungsspezifischen Versicherungsfalles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126 V 241 consid. 4). La survenance d'une atteinte à la santé totalement différente de celle qui prévalait au moment de la première demande de prestations et propre, par sa nature et sa gravité, à causer une incapacité de travail de 40 % au moins en moyenne sur une année a, compte tenu de l'absence de connexité matérielle avec la situation de fait prévalant au moment de la première demande de prestations, pour effet de créer un</w:t>
      </w:r>
    </w:p>
    <w:p>
      <w:r>
        <w:t>A/1475/2015 - 14/26 - nouveau cas d'assurance (ATF 136 V 369 consid. 3.1 et les références; voir également l’arrêt du Tribunal fédéral 9C_294/2013 du 20 août 2013 consid. 4.1 et les références, in SVR 2013 IV n° 45 p. 138).</w:t>
      </w:r>
    </w:p>
    <w:p>
      <w:r>
        <w:rPr>
          <w:b/>
        </w:rPr>
        <w:t>E. 11</w:t>
      </w:r>
    </w:p>
    <w:p>
      <w:r>
        <w:t>En l’espèce, la demande de prestations du 5 octobre 2009 fait suite à la demande de prestations du 8 avril 1988 s'étant soldée par le reclassement du recourant dans une activité de technicien en bâtiment. Par conséquent, afin de déterminer quelle est l’année déterminante pour la comparaison des revenus, il convient à titre préalable d’examiner s’il s’agit d’un nouveau cas d’assurance auquel cas le délai d’une année de l’art. 28 LAI s’applique ou s'il s'agit du même cas d’assurance, auquel cas ledit délai ne s’applique pas. Lors de la première demande de prestations, le recourant présentait une incapacité de travail totale à la suite d’un status après rupture et plastie du LCA gauche avec décompensation ligamentaire douloureuse et un status après rupture du ligament collatéral de l’articulation MP du pouce gauche. À la suite de la réadaptation professionnelle dans une activité de technicien en bâtiment effectuée du 1er septembre 1991 au 31 août 1993, l’entreprise dans laquelle il a effectué sa formation n’a pas pu l’engager en raison de la conjoncture, raison pour laquelle le recourant a acquis son épicerie en 1994. Lors de la deuxième demande de prestations consécutive à l’accident du 10 mai 2007 ayant touché le genou droit, le recourant a présenté une incapacité de travail de 50% en lien avec une gonarthrose bilatérale prédominant à droite, des cervicalgies et des périarthropathies de l’épaule droite. Selon la jurisprudence, réadaptation et rente se trouvent en étroite connexité et exercent l’une sur l’autre une action réciproque. Il apparaît dès lors artificiel, voire contraire au fondement profond du système légal, que de séparer les prestations et d’admettre pour chacune d’elles une nouvelle survenance de l’invalidité. Les travaux préparatoires laissent d’ailleurs entendre que le législateur avait bien en vue une notion générale et unique de la survenance de l’invalidité (voir p. ex. Rapport de la commission fédérale d’experts pour l’introduction de l’assurance-invalidité, du 30 novembre 1956, p. 45; message du Conseil fédéral relatif au projet de loi en la matière, du 24 octobre 1958, FF 1958 II p. 1190 et 1222). Cependant, il ne découle pas du caractère unique de la survenance de l’invalidité que l’intéressé se verra dans tous les cas et à tout jamais privé du bénéfice de toute prestation quelconque. Ainsi, il peut d’abord se produire une succession de causes d’invalidité différentes, qui entraînent naturellement autant de survenances successives de l’invalidité. Bien plus, une seule et même cause médicale peut entraîner au cours du temps plusieurs survenances de l’invalidité. Le principe de l’unité ne saurait en effet être absolu: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175 consid. 4; arrêt du Tribunal fédéral 9C_36/2015 du 29 avril 2015 consid. 5.2).</w:t>
      </w:r>
    </w:p>
    <w:p>
      <w:r>
        <w:t>A/1475/2015 - 15/26 - Etant donné que de 1994 à 2007, soit pendant 17 ans, le recourant a pu mettre en œuvre une pleine capacité de travail sans interruption notable et que la nouvelle demande concerne certes également une gonarthrose bilatérale, à savoir touchant également le genou gauche mais prépondérante à droite, soit une nouvelle atteinte, l’épaule droite et des cervicalgies, il apparaît qu’il existe plusieurs causes médicales nouvelles à l’invalidité et que celle-ci a subi des interruptions notables entre 1994 et 2007. Par conséquent, l’invalidité à la base de la nouvelle demande de prestations constitue un nouveau cas d’assurance.</w:t>
      </w:r>
    </w:p>
    <w:p>
      <w:r>
        <w:rPr>
          <w:b/>
        </w:rPr>
        <w:t>E. 12</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w:t>
      </w:r>
    </w:p>
    <w:p>
      <w:r>
        <w:t>A/1475/2015 - 16/26 -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arrêt du Tribunal fédéral 9C_572/2010 du 25 mars 2011 consid. 3.4). Il convient de distinguer clairement la situation personnelle de la personne assurée, seule déterminante au regard de l’assurance-invalidité, de celle de l’entreprise dont elle est la propriétaire économique (arrêt du Tribunal fédéral 9C_572/2010, op. cit., consid. 3.5 in fine).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(arrêts du Tribunal fédéral des assurances I 750/04 du 5 avril 2006 consid. 5.3, in SVR 2007 IV n° 1 p. 1;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w:t>
      </w:r>
    </w:p>
    <w:p>
      <w:r>
        <w:t>A/1475/2015 - 17/26 -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9C_394/2009 du 8 janvier 2010 consid. 5.2 ss). d.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w:t>
      </w:r>
    </w:p>
    <w:p>
      <w:r>
        <w:rPr>
          <w:b/>
        </w:rPr>
        <w:t>E. 13</w:t>
      </w:r>
    </w:p>
    <w:p>
      <w:r>
        <w:t>Selon la circulaire sur l’invalidité et l’impotence de l’assurance-invalidité (CIIAI), pour évaluer le revenu sans invalidité d'un indépendant, on examine le développement probable qu’aurait suivi l’entreprise de l’assuré si celui-ci n’était pas devenue invalide (RCC 1963 p. 427;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ch. 3030). On fait abstraction du revenu qui ne proviendrait pas de l’activité propre de la personne handicapée (intérêt du capital engagé dans l’entreprise, part du revenu attribuable à la collaboration des proches [ch. 3033], etc.; RCC 1962 p. 481; ch. 3031).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w:t>
      </w:r>
    </w:p>
    <w:p>
      <w:r>
        <w:t>A/1475/2015 - 18/26 -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ch. 3032).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24 janvier 2014 consid. 5.2.2; ch. 3032.1).</w:t>
      </w:r>
    </w:p>
    <w:p>
      <w:r>
        <w:rPr>
          <w:b/>
        </w:rPr>
        <w:t>E. 14</w:t>
      </w:r>
    </w:p>
    <w:p>
      <w:r>
        <w:t>a. En l’espèce, au vu du rapport du Dr B______ du 6 octobre 2008, le recourant présente une incapacité de travail d’au moins 40% depuis le 10 mai 2007. Étant donné que le recourant a déposé une demande de rente le 5 octobre 2009, son droit éventuel à la rente débute après le délai de carence de six mois prévu par l’art. 29 LAI, soit le 1er avril 2010. Par conséquent, le degré d’invalidité doit être déterminé en comparant les revenus avec et sans invalidité en 2010. L’intimé a calculé le degré d’invalidité du recourant selon la méthode générale de comparaison des revenus sur la base de l’évolution du bénéfice net d’exploitation de l'entreprise auquel il a rajouté ses cotisations personnelles AVS/AI/APG afin d’obtenir son revenu brut. Il a établi le revenu sans invalidité en 2008 en fonction d’une moyenne des bénéfices nets de 2006-2007, alors que l'incapacité de travail du recourant existe depuis 2007, de sorte que la situation au 31 décembre 2006 est déterminante (cf. arrêt du Tribunal fédéral des assurances I 108/06 du 21 mars 2007 consid. 4.3.2). Étant donné que l’intimé a procédé à une comparaison des revenus en 2008 alors qu'il aurait dû comparer la situation en 2010 et qu'il a établi le revenu sans invalidité en tenant compte du bénéfice d'exploitation de l'année 2007 pendant laquelle le recourant se trouvait déjà en incapacité de travail, la décision du 17 mars 2015 doit être annulée pour ces premiers motifs. b. Il convient d’examiner dans un deuxième temps si l’intimé a appliqué à bon droit la méthode générale de comparaison des revenus, plus particulièrement si l'on peut exclure que les résultats d'exploitation ont été influencés par des facteurs étrangers à l'invalidité. En l’occurrence, selon le rapport de l'enquête économique du 13 mars 2015, le recourant exploite une épicerie de produits italiens depuis 1994 avec une partie traiteur depuis janvier 1995, une sandwicherie à partir de 2003 avec agrandissement de l’établissement afin de disposer d’une petite salle de restauration pour les repas de midi. Depuis 2008, l’établissement propose un service de livraisons/traiteur à domicile. Depuis 2010, le recourant exploite également une terrasse devant son magasin entre le 1er avril et le 30 septembre. Jusqu’à son incapacité de travail en mai 2007, le recourant a travaillé cinquante-cinq heures par semaine tout d’abord seul, puis avec des extras entre 2003 et 2006. Depuis 2006, il se fait aider par une</w:t>
      </w:r>
    </w:p>
    <w:p>
      <w:r>
        <w:t>A/1475/2015 - 19/26 - serveuse à 50% et depuis 2007, il travaille à raison de quarante heures par semaine. De mai 2009 à avril 2011, il a engagé une deuxième serveuse à temps partiel pour le service en salle. Jusqu’en octobre 2010, il faisait lui-même la cuisine et depuis novembre 2010, il a engagé un cuisinier travaillant sept heures par jour pour le remplacer en cuisine en raison, selon lui, de ses problèmes de santé. Ainsi, la masse salariale a passé de CHF 18'000.- de 2006 à 2008, à CHF 26'000.- en 2009, CHF 39'247.- en 2010, puis CHF 63'009.- en 2011 et enfin à CHF 64'046.- dès 2012. Quant au bénéfice net d'exploitation, il a fluctué depuis 2009 puisqu'il s'est élevé à CHF 109'846.88 en 2006, CHF 104'932.48 en 2007, CHF 101'238.70 en 2008, CHF 87'385.59 en 2009, CHF 83'286.45 en 2010, CHF 60'986.85 en 2011 et CHF 67'355.61 en 2012. Il ressort de ces divers éléments que bien que le chiffre d'affaires de l'entreprise soit en constante progression, le bénéfice d’exploitation est diminué par des charges en personnel en constante augmentation dont il n'est pas établi si elles sont exclusivement dues à l’invalidité du recourant ou si elles sont également influencées par le développement de son entreprise. En effet, celle-ci dispose d’une salle de restaurant depuis 2003, d’un service de livraison/traiteur à domicile depuis 2008 et d'une terrasse extérieure depuis l'année 2010 alors que l'activité de petite restauration/repas chauds est en pleine expansion. Aussi, la méthode ordinaire de comparaison des revenus basée sur l’évolution du bénéfice d’exploitation ne peut pas fonder une évaluation pertinente du degré d’invalidité. Par conséquent, le degré d’invalidité du recourant doit être déterminé selon la méthode extraordinaire.</w:t>
      </w:r>
    </w:p>
    <w:p>
      <w:r>
        <w:rPr>
          <w:b/>
        </w:rPr>
        <w:t>E. 15</w:t>
      </w:r>
    </w:p>
    <w:p>
      <w:r>
        <w:t>4,5% 2,5 100% Total 100% 55 72,8% 40</w:t>
      </w:r>
    </w:p>
    <w:p>
      <w:r>
        <w:t>Quant aux revenus à prendre en considération, il convient de se baser sur les mêmes salaires statistiques que dans le calcul précédent adaptés à l'évolution des salaires nominaux pour les hommes en 2011 par branches économiques selon le tableau T1.1.10. Par conséquent, le revenu d'un homme exerçant d'autres activités commerciales et administratives est de CHF 60'456.80 (60'156.- + 0.5%, lettre N), respectivement une activité de vente de biens de consommation, vente au détail CHF 63'622.40 (62'868.- + 1.2%, lettre G), une activité de l'hôtellerie-restauration CHF 46'812.- (46'812.- +0%, lettre I).</w:t>
      </w:r>
    </w:p>
    <w:p>
      <w:r>
        <w:t>A/1475/2015 - 24/26 - S'agissant des éléments de la formule d'évaluation dans le cas d'espèce, T1 est égal à 40,9%, respectivement 27,3%, T2 à 27,3%, T3 à 0% respectivement 18,2% et T4 à 0% respectivement 27%. B1 est égal à 0%, B2 à 50%, B3 et B4 à 100%. Compte tenu des valeurs déterminées ci-dessus, le taux d'invalidité du recourant se calcule de la manière suivante :</w:t>
      </w:r>
    </w:p>
    <w:p>
      <w:r>
        <w:t>(40,9 x 0 x 60'456.80 = 24'726.85) + (27,3 x 50 x 63'622.40 = 8'684.45) + (0 x 100 x 63'622.40. = 0) + (4,5 x 100 x 46’812 = 2'106.55) = 35'517.85 --------------------------------------------------------------------------------------------------------------------------------- = % (27,3 x 60’456.80 = 16'504.70) + (27,3 x 63'622.40 = 17'368.90) + (18,2 x 63'622.40 = 11'579.30) + (27,3 x 46’812 = 12'779.70) = 58'232.60</w:t>
      </w:r>
    </w:p>
    <w:p>
      <w:r>
        <w:t>Après la prise en compte d’un abattement de 10%, le revenu d’invalide s’élève à CHF 31'966.05 (35'517.85 x 90%). Par conséquent, le degré d’invalidité est de 45% (58'232.60 – 31'966.05 = 26'266.55 : 58'232.60 x 100). Le degré d’invalidité étant supérieur à 40%, le recourant continue à avoir droit à un quart de rente d’invalidité dès mai 2011.</w:t>
      </w:r>
    </w:p>
    <w:p>
      <w:r>
        <w:rPr>
          <w:b/>
        </w:rPr>
        <w:t>E. 16</w:t>
      </w:r>
    </w:p>
    <w:p>
      <w:r>
        <w:t>Selon la jurisprudence, l'art. 17 LPGA sur la révision d'une rente en cours s'applique également à la décision qui accorde une rente d'invalidité avec effet rétroactif et, en même temps, prévoit la réduction ou la suppression de cette rente, (ATF 125 V 417 consid. 2d et les références; VSI 2001 p. 157 consid. 2) respectivement de l’art. 17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 113 V 275 consid. 1a et les références). En cas d'allocation d'une rente dégressive ou temporaire, la date de la modification du droit (diminution ou suppression de la rente) doit être fixée conformément à l'art. 88a al. 1 RAI (ATF 131 V 164 consid. 2.2; 125 V 417 consid. 2d; RCC 1984 p. 137; arrêt du Tribunal fédéral 9C_134/2015 consid. 4.1 et les références). En revanche, l'art. 88bis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1er janvier 2013). Aux termes de l’art. 88a al. 1 du règlement sur l’assurance-invalidité du 17 janvier 1961 (RS 831.201; RAI), si la capacité de gain s’améliore, il y a lieu de considérer que ce changement supprime, le cas échéant, tout ou partie de son droit aux prestations dès qu’on peut s’attendre à ce que l’amélioration constatée se</w:t>
      </w:r>
    </w:p>
    <w:p>
      <w:r>
        <w:t>A/1475/2015 - 25/26 - maintienne durant une assez longue période. Il en va de même lorsqu’un tel changement déterminant a duré trois mois déjà, sans interruption notable et sans qu’une complication prochaine soit à craindre. Étant donné que dès le 1er novembre 2010, la réorganisation des activités du recourant a entraîné une diminution de son invalidité, les conditions d’une révision sont réalisées. Compte tenu de la jurisprudence susmentionnée, la diminution d’une rente d'invalidité limitée dans le temps est régie par l'art. 88a al. 1 RAI, de sorte qu’elle prend effet trois mois après la reprise de l’activité de cuisinier du recourant par un nouvel employé, soit en l’occurrence le 31 janvier 2011.</w:t>
      </w:r>
    </w:p>
    <w:p>
      <w:r>
        <w:rPr>
          <w:b/>
        </w:rPr>
        <w:t>E. 17</w:t>
      </w:r>
    </w:p>
    <w:p>
      <w:r>
        <w:t>Au vu de ce qui précède, le recours sera admis et la décision du 17 mars 2015 annulée au sens des considérants. Le recourant obtenant gain de cause, une indemnité de CHF 1’500.-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1’000.-. Pour le surplus, la procédure est gratuite (art. 61 let. a LPGA).</w:t>
      </w:r>
    </w:p>
    <w:p>
      <w:r>
        <w:t>A/1475/2015 - 26/26 -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