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ATAS/331/2010 vom 26. November 2009</w:t>
      </w:r>
    </w:p>
    <w:p>
      <w:r>
        <w:t>GE Cour de justice, 2009-11-26, FR</w:t>
      </w:r>
    </w:p>
    <w:p>
      <w:r>
        <w:rPr>
          <w:b/>
        </w:rPr>
        <w:t xml:space="preserve">Quelle: </w:t>
      </w:r>
      <w:r>
        <w:t>https://mcp.opencaselaw.ch/entscheid/ge_gerichte_ATAS_331_2010</w:t>
      </w:r>
    </w:p>
    <w:p>
      <w:r>
        <w:t>FR: GE_GERICHTE ATAS/331/2010 du 26 novembre 2009</w:t>
      </w:r>
    </w:p>
    <w:p>
      <w:r>
        <w:t>IT: GE_GERICHTE ATAS/331/2010 del 26 novembre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en temps utile, le recours du 9 janvier 2010 est recevable.</w:t>
      </w:r>
    </w:p>
    <w:p>
      <w:r>
        <w:rPr>
          <w:b/>
        </w:rPr>
        <w:t>E. 3</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A/306/2010 - 4/7 -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2bis). L’office compétent contrôle chaque mois les recherches d’emploi de l’assuré (al. 3).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 c) La circulaire relative à l'indemnité de chômage du SECO, édition 2007, concernant la durée de la suspension de l'indemnité durant la période de contrôle, prévoit une suspension de 3 à 4 jours en cas de recherche insuffisante d'emploi, et de 5 à 9 jours en cas d'absence totale de recherche d'emploi, pour la première fois, la faute étant considérée comme légère. L'absence totale de recherche, pour la seconde fois, donne lieu à une suspension est de 10 à 19 jours, la faute étant considérée comme légère à moyenne.</w:t>
      </w:r>
    </w:p>
    <w:p>
      <w:r>
        <w:rPr>
          <w:b/>
        </w:rPr>
        <w:t>E. 4</w:t>
      </w:r>
    </w:p>
    <w:p>
      <w:r>
        <w:t>a)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consid. 2.1.2). b)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w:t>
      </w:r>
    </w:p>
    <w:p>
      <w:r>
        <w:t>A/306/2010 - 5/7 - différaient d'un canton à l'autre (Boris Rubin, Assurance-chômage, Droit fédéral, Survol des mesures cantonales, procédure, 2ème éd., Zurich 2006, p. 394 note 1184). Il a été récemment reconnu conforme à la loi par le Tribunal fédéral des assurances (ATF 133 V 89).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c) En matière d'assurance-chômage,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consid. 3c bb et RCC 1987 p. 51 cons. 3).</w:t>
      </w:r>
    </w:p>
    <w:p>
      <w:r>
        <w:rPr>
          <w:b/>
        </w:rPr>
        <w:t>E. 5</w:t>
      </w:r>
    </w:p>
    <w:p>
      <w:r>
        <w:t>du mois suivant pour remettre à l'OCE ses recherches d'emploi. Peu importe donc qu'il ait connu ou pas le nom de son conseiller, les recherches étant remises soit par courrier, soit au guichet, chaque mois. D'ailleurs, c'est ainsi que l'assuré a procédé pour ses recherches de décembre 2009 et janvier 2010, qui ont été déposées au guichet, sans mention d'un destinataire nommément désigné, et qui sont pourtant munies du tampon du guichet de l'agence de Rive et font partie du dossier de l'assuré. Il y a donc lieu de retenir que l'assuré ne démontre pas et ne rend même pas vraisemblable qu'il aurait déposé le 27 novembre 2009, au guichet, ses recherches pour le mois de novembre. Le recourant prétend, par courrier du 19 février 2010, qu'il aurait remis ses recherches d'octobre 2009 en main de son conseiller le 16 octobre. Pourtant, il n'a</w:t>
      </w:r>
    </w:p>
    <w:p>
      <w:r>
        <w:t>A/306/2010 - 6/7 - pas contesté la sanction du 26 novembre 2009 pour recherches nulles en octobre 2009. A l'en croire, l'OCE aurait ainsi égaré ses recherches en octobre et en novembre, soit deux mois d'affilée. Cette allégation rend d'autant moins vraisemblable le déroulement des faits tel que décrit par l'assuré. En effet, si tel avait été le cas, il aurait vigoureusement réagi, à réception du courrier du</w:t>
      </w:r>
    </w:p>
    <w:p>
      <w:r>
        <w:rPr>
          <w:b/>
        </w:rPr>
        <w:t>E. 10</w:t>
      </w:r>
    </w:p>
    <w:p>
      <w:r>
        <w:t>décembre 2009. Il y a donc lieu d'admettre que l'assuré n'a pas prouvé avoir effectué de recherches d'emploi pour le mois de novembre 2009. Les autres conditions légales sont par ailleurs remplies, un délai ayant été fixé à l'assuré pour remettre ses recherches de novembre et s'expliquer sur son retard, d'ici le 17 décembre, ce que l'assuré n'a pas fait. 6. S'agissant de la quotité de la sanction, elle est conforme à la gravité de la faute et respecte le principe de proportionnalité, compte tenu du fait que c'est la seconde fois, depuis sa réinscription le 23 septembre 2009, que l'assuré n'a pas fait de recherches d'emploi du tout. Les barèmes du SECO prévoient dans ce cas-là une suspension de 10 à 19 jours. En prononçant une suspension de 8 jours, l'OCE a fait preuve de retenue, de sorte que rien ne justifie de réduire la quotité de la sanction. 7. Le recours, recevable à la forme, est donc rejeté.</w:t>
      </w:r>
    </w:p>
    <w:p>
      <w:r>
        <w:t>A/306/2010 - 7/7 -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