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ATAS/331/2008 vom 19. März 2008</w:t>
      </w:r>
    </w:p>
    <w:p>
      <w:r>
        <w:t>GE Cour de justice, 2008-03-19, FR</w:t>
      </w:r>
    </w:p>
    <w:p>
      <w:r>
        <w:rPr>
          <w:b/>
        </w:rPr>
        <w:t xml:space="preserve">Quelle: </w:t>
      </w:r>
      <w:r>
        <w:t>https://mcp.opencaselaw.ch/entscheid/ge_gerichte_ATAS_331_2008</w:t>
      </w:r>
    </w:p>
    <w:p>
      <w:r>
        <w:t>FR: GE_GERICHTE ATAS/331/2008 du 19 mars 2008</w:t>
      </w:r>
    </w:p>
    <w:p>
      <w:r>
        <w:t>IT: GE_GERICHTE ATAS/331/2008 del 19 marzo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Etant donné que les faits déterminants se sont réalisés en partie avant et après l’entrée en vigueur de la LPGA, le droit à la rente doit-il être examiné au regard de l'ancien droit pour la période jusqu'au 31 décembre 2002 et en fonction de la nouvelle réglementation légale après cette date (ATF 130 V 445 et les références; cf. aussi ATF 130 V 329).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Enfin,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Selon l’art. 60 al. 1 LPGA, le délai de recours est de trente jours. La décision sur opposition du 7 novembre 2007 a été reçue par la recourante au plus tôt le 8 novembre 2007 et le délai de recours n'a commencé à courir que le lendemain de la réception de sorte qu'il est arrivé à échéance le samedi 8 décembre 2007, respectivement le lundi 10 décembre 2007 (art. 38 al. 1 et 3 LPGA). Interjeté dans les forme et délai prévus par la loi, le recours déposé le 7 décembre 2007 est recevable, en vertu des art. 56 ss LPGA</w:t>
      </w:r>
    </w:p>
    <w:p>
      <w:r>
        <w:t>A/4585/2006 - 12/23 -</w:t>
      </w:r>
    </w:p>
    <w:p>
      <w:r>
        <w:rPr>
          <w:b/>
        </w:rPr>
        <w:t>E. 4</w:t>
      </w:r>
    </w:p>
    <w:p>
      <w:r>
        <w:t>Le litige porte sur le point de savoir si l'intimé était fondé à refuser d'entrer en matière sur la demande de la recourante tendant à la modification de la décision de refus de rente d'invalidité.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Si les allégations de l'assuré ne sont pas plausibles, l'affaire est liquidée d'entrée de cause et sans autres investigations par un refus d'entrée en matière (ATF 109 V 114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27). En l’espèce, l'intimé a considéré que le dépôt d’un nouveau formulaire tendant à l’octroi d’une rente constituait une nouvelle demande au sens de l’art. 87 RAI et, dans sa décision litigieuse, il a refusé d’entrer en matière sur une nouvelle demande au motif que la recourante n’avait pas rendu plausible une modification de son invalidité de façon à influencer ses droits. Or, en réalité, la recourante n’invoque pas une modification de son invalidité à la suite d’un refus de rente motivé par un degré insuffisant d’invalidité, mais bien un nouveau diagnostic permettant de faire remonter son invalidité à l’âge adulte et non pas à l’adolescence lorsqu’elle se trouvait en Algérie. C'est donc plutôt un refus de révision pour faits nouveaux qu'une décision de non entrée en matière que l'OCAI aurait dû rendre. Cela n’a d’ailleurs pas échappé à l’intimé puisque, dans sa réponse et dans son écriture après enquêtes, il s’est exprimé sur la question des conditions d’une révision procédurale après avoir communiqué à son médecin-conseil le procès-verbal d’audition du Dr O__________.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w:t>
      </w:r>
    </w:p>
    <w:p>
      <w:r>
        <w:t>A/4585/2006 - 13/23 -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Dans le contexte des troubles psychiques présentés par la recourante, la question de la révision procédurale est connexe à celle d’une nouvelle demande. En effet, il s’agit du même état de faits, à savoir de déterminer si les conditions permettant de modifier une décision entrée en force sont réalisées et, particulièrement, d’évaluer si les pièces médicales établissent ou rendent plausibles une modification des circonstances (cf. VALLAT, La nouvelle demande de prestations AI et les autres voies permettant la modification de décisions en force, in : RSAS 47/2003 p. 393). Etant donné que le Tribunal de céans a procédé à une longue instruction complémentaire qui lui permet de considérer que la question de la révision procédurale est en état d’être jugée et que l’intimé a pu se prononcer sur ce point dans un acte de procédure, il convient, pour des motifs d’économie de procédure, d’étendre la procédure juridictionnelle administrative à la question de savoir si les conditions de la révision procédurale sont réalisées. En définitive, le litige porte sur le droit de la recourante à une rente d'invalidité au regard d'une décision initiale de refus de prestations entrée en force.</w:t>
      </w:r>
    </w:p>
    <w:p>
      <w:r>
        <w:rPr>
          <w:b/>
        </w:rPr>
        <w:t>E. 5</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l'art. 53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s'il en avait eu connaissance dans la procédure</w:t>
      </w:r>
    </w:p>
    <w:p>
      <w:r>
        <w:t>A/4585/2006 - 14/23 -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l'autorité. Il n'y a pas non plus motif à révision du seul fait que celle-ci paraît avoir mal interprété des faits connus déjà lors de la procédure principale. L'appréciation inexacte doit être, bien plutôt, la conséquence de l'ignorance ou de l'absence de preuve de faits essentiels pour la décision (ATF 127 V 358 consid. 5b, 110 V 141 consid. 2, 293 consid. 2a, 108 V 171 consid. 1; cf. aussi ATF 118 II 205 consid. 5). Ces notions, applicables à la révision des décisions rendues par les autorités judiciaires, le sont également lorsque l'administration est tenue de procéder à la révision d'une décision entrée en force formelle (cf. ATF 127 V 469 consid. 2c et les références).</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A/4585/2006 - 15/23 -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ATFA du 29 octobre 2003, I 321/03 consid. 3.1).</w:t>
      </w:r>
    </w:p>
    <w:p>
      <w:r>
        <w:rPr>
          <w:b/>
        </w:rPr>
        <w:t>E. 7</w:t>
      </w:r>
    </w:p>
    <w:p>
      <w:r>
        <w:t>En s’appuyant, d’une part, sur les rapports du Dr M__________ des 25 avril 2005 et 15 août 2006 ainsi que sur ceux du Dr O__________ des 6 décembre 2006 et du</w:t>
      </w:r>
    </w:p>
    <w:p>
      <w:r>
        <w:rPr>
          <w:b/>
        </w:rPr>
        <w:t>E. 8</w:t>
      </w:r>
    </w:p>
    <w:p>
      <w:r>
        <w:t>Les rapports et déclarations des Drs M__________ et O__________ constituent des moyens de preuve nouveaux puisqu’ils sont tous postérieurs à la décision du 28 octobre 2002 et portent sur des faits antérieurs à cette dernière. Il s’agit de nouveaux moyens de preuve établis après ladite décision et qui ne pouvaient donc pas être produits au moment de la décision initiale. Il reste à déterminer s'ils sont concluants à savoir s'ils apportent des éléments de fait nouveaux permettant de considérer que la décision du 28 octobre 2002 contient des défauts objectifs ou si, au contraire, ils se bornent à donner une appréciation différente de faits déjà connus, comme le soutient l’intimé. Les explications données par le Dr O__________, lors de son audition par le Tribunal de céans, permettent de comprendre que les prodromes de schizophrénie paranoïde peuvent évoquer un trouble de la personnalité paranoïaque. Toutefois, dans le cas de la recourante, la présence pratiquement constante d’hallucinations et d’idées délirantes depuis 2003 a donné un nouvel éclairage aux troubles</w:t>
      </w:r>
    </w:p>
    <w:p>
      <w:r>
        <w:t>A/4585/2006 - 20/23 - psychiatriques en tant que lesdites hallucinations auditives ne sont plus du registre du trouble de la personnalité, mais sont les symptômes d’une schizophrénie paranoïde. Par conséquent, eu égard à ce nouveau diagnostic, les Drs M__________ et O__________ considèrent que les troubles observés en 2001 étaient avec une forte probabilité les prodromes de la schizophrénie paranoïde. Contrairement à ce que prétend l’intimé, il ne s’agit pas d’une nouvelle appréciation de faits déjà connus. En effet, les Drs M__________ et O__________ apportent à l'appui de leur opinion des éléments médicaux nouveaux, à savoir l'existence de symptômes positifs pratiquement constants depuis 2003 alors qu’ils n’étaient qu’occasionnels en 2001. Les explications que donne le Dr O__________ font apparaître de façon convaincante que, contrairement à ce que laissaient supposer les faits connus et retenus dans la procédure précédente, l’évolution des troubles psychiques de la recourante, caractérisée notamment par l’apparition quasiment constante d’hallucinations et d’idées délirantes, a permis aux médecins de se rendre compte a posteriori que l’invalidité n’était pas due à un trouble de la personnalité paranoïaque apparu lors de l’adolescence alors que la recourante vivait en Algérie, mais bien à une schizophrénie paranoïde dont les premières manifestations sont apparues en 2001, soit à l’âge adulte alors qu’elle vivait en Suisse. Ce fait n'était pas connu en octobre 2002 et ne pouvait être connu ni de la recourante, ni de l'administration de sorte que l’intimé a apprécié le début de l’invalidité dans l’ignorance de circonstances essentielles à ce sujet. En cela, il constitue dès lors un moyen de preuve nouveau et important. Par conséquent, quoi qu’en dise l’intimé, les rapports et déclarations de ces médecins servent à l’établissement des faits en tant qu’ils apportent un éclairage nouveau sur les troubles psychiques dont souffre la recourante et le début de son invalidité en 2001, respectivement que la décision du 28 octobre 2002 comporte des défauts objectifs dès lors qu’elle retient un diagnostic de trouble de la personnalité paranoïaque remontant à l’âge adulte. En définitive, les rapports des Drs M__________ et O__________ sont nouveaux en tant qu’ils sont postérieurs à la décision du 28 octobre 2002 et auraient conduit l'autorité à statuer autrement si elle en avait eu connaissance. De plus l’appréciation inexacte des faits par l’intimé est due à l’ignorance et à l'absence de preuve de faits essentiels pour la décision à savoir des éléments rendant très vraisemblable la survenance de l’invalidité après l’arrivée de la recourante en Suisse. Par conséquent, le Tribunal retiendra que les conditions de l’art. 53 al. 1 LPGA sont réalisées et qu’il y a lieu de procéder à la révision de la décision du 28 octobre 2002.</w:t>
      </w:r>
    </w:p>
    <w:p>
      <w:r>
        <w:rPr>
          <w:b/>
        </w:rPr>
        <w:t>E. 9</w:t>
      </w:r>
    </w:p>
    <w:p>
      <w:r>
        <w:t>Par renvoi de l'art. 55 al. 1 LPGA, la révision procédurale est soumise aux délais prévus par l'art. 67 al. 1 de la loi fédérale sur la procédure administrative du 20 décembre 1968 (PA), dans sa teneur applicable jusqu'au 31 décembre 2006, à savoir un délai relatif de 90 jours dès la découverte du motif de révision et un délai</w:t>
      </w:r>
    </w:p>
    <w:p>
      <w:r>
        <w:t>A/4585/2006 - 21/23 - absolu de dix ans qui commence à courir avec la notification de la décision (HAVE 2005 p. 242 ; ATFA non publié du 17 juin 2005, I 3/05 ; RAMA 1994 n° U 191 p. 145). En l’espèce, la question du délai pour présenter un nouveau moyen de preuve ne se pose pas dès lors que les rapports des Drs M__________ et O__________ ont été rédigés postérieurement à la nouvelle demande et pour soutenir cette dernière, dans un délai de moins de dix ans depuis la première décision de 2002. Par ailleurs, vu le type des troubles dont souffre la recourante, elle n’avait pas connaissance du changement de diagnostic.</w:t>
      </w:r>
    </w:p>
    <w:p>
      <w:r>
        <w:rPr>
          <w:b/>
        </w:rPr>
        <w:t>E. 10</w:t>
      </w:r>
    </w:p>
    <w:p>
      <w:r>
        <w:t>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En l’espèce, les nouveaux moyens de preuve justifient d’admettre que l’invalidité de la recourante est due à une schizophrénie paranoïde ayant débuté en février 2001 et que sa capacité de travail est nulle depuis la première consultation psychiatrique du 19 février 2001. Il reste à examiner quel est le statut de l’assurée pour déterminer la méthode d'évaluation de l'invalidité applicable. Bien que la recourante ait mentionné dans ses deux demandes de prestations de l’assurance-invalidité qu’elle est femme au foyer, il apparaît que cette mention concerne son statut à l’époque de la demande de rente d’invalidité et non pas celui qu’elle aurait eu si elle avait été en bonne santé. En effet, il ressort du dossier de l’assurée qu’elle a travaillé à 100 % pendant 16 mois alors que son enfant se trouvait en bas-âge, qu’après avoir dû renoncer à son emploi pour des raisons familiales, elle s’est annoncée à l’assurance-chômage en recherchant un travail avec un taux d’activité de 100 %, que lors de son activité de six mois dans le cadre d’un emploi temporaire cantonal elle a également travaillé à 100 %, enfin, que sa situation financière familiale en 2001 (père de son fils âgé de 77 ans au bénéfice d’une rente de vieillesse et enfant de 16 ans) rend vraisemblable qu’elle aurait continué à travailler à 100% si elle n’était pas devenue invalide. En définitive, il est constant que la recourante a le statut d'une personne active qui aurait repris une activité lucrative si son état de santé le lui avait permis, ce qui lui donne droit à une rente entière d’invalidité dès le 1er févier 2002 en application de l’art. 29 al. 1 let. b LAI dans sa version en vigueur jusqu’au 31 décembre 2006.</w:t>
      </w:r>
    </w:p>
    <w:p>
      <w:r>
        <w:t>A/4585/2006 - 22/23 - En conséquence, par sa décision du 28 octobre 2002, l’intimé a refusé à tort le versement d’une rente d’invalidité au motif que cette dernière remontait à l’adolescence soit à une période où la recourante vivait en Algérie de sorte qu’il y a lieu d’annuler cette décision.</w:t>
      </w:r>
    </w:p>
    <w:p>
      <w:r>
        <w:rPr>
          <w:b/>
        </w:rPr>
        <w:t>E. 11</w:t>
      </w:r>
    </w:p>
    <w:p>
      <w:r>
        <w:t>Au vu de ce qui précède, le recours sera admis et les décisions du 28 octobre 2002 ainsi que du 7 novembre 2006 seront annulées. Le dossier sera renvoyé à l'intimé pour qu’il procède au calcul des prestations dues. La recourante obtenant gain de cause, une indemnité de 2’500 fr. lui sera accordée à titre de participation à ses frais et dépens (art. 61 let. g LPGA). En effet, selon la jurisprudence (ATF 126 V 11 consid. 2), peuvent également prétendre des dépens les assurés qui sont représentés par le Service juridique de la Fédération suisse pour l'intégration des handicapés (SVR 1997 IV no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no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Au vu du sort du recours, il convient de condamner l'intimé au paiement d'un émolument de 1'000 fr.</w:t>
      </w:r>
    </w:p>
    <w:p>
      <w:r>
        <w:t>A/4585/2006 - 23/23 -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