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ATAS/331/2005 vom 20. April 2005</w:t>
      </w:r>
    </w:p>
    <w:p>
      <w:r>
        <w:t>GE Cour de justice, 2005-04-20, FR</w:t>
      </w:r>
    </w:p>
    <w:p>
      <w:r>
        <w:rPr>
          <w:b/>
        </w:rPr>
        <w:t xml:space="preserve">Quelle: </w:t>
      </w:r>
      <w:r>
        <w:t>https://mcp.opencaselaw.ch/entscheid/ge_gerichte_ATAS_331_2005</w:t>
      </w:r>
    </w:p>
    <w:p>
      <w:r>
        <w:t>FR: GE_GERICHTE ATAS/331/2005 du 20 avril 2005</w:t>
      </w:r>
    </w:p>
    <w:p>
      <w:r>
        <w:t>IT: GE_GERICHTE ATAS/331/2005 del 20 aprile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l’OCE de ce qu’il a annulé sa décision sur opposition du 25 novembre 2004 ainsi que celle de la section PCM du 24 août 2004 ;</w:t>
      </w:r>
    </w:p>
    <w:p>
      <w:r>
        <w:rPr>
          <w:b/>
        </w:rPr>
        <w:t>E. 2</w:t>
      </w:r>
    </w:p>
    <w:p>
      <w:r>
        <w:t>Déclare le recours sans objet ;</w:t>
      </w:r>
    </w:p>
    <w:p>
      <w:r>
        <w:t>A/2497/2004 - 3/3 -</w:t>
      </w:r>
    </w:p>
    <w:p>
      <w:r>
        <w:rPr>
          <w:b/>
        </w:rPr>
        <w:t>E. 3</w:t>
      </w:r>
    </w:p>
    <w:p>
      <w:r>
        <w:t>Dit que la procédure est gratuite ;</w:t>
      </w:r>
    </w:p>
    <w:p>
      <w:r>
        <w:rPr>
          <w:b/>
        </w:rPr>
        <w:t>E. 4</w:t>
      </w:r>
    </w:p>
    <w:p>
      <w:r>
        <w:t>Raye la cause du rôle.</w:t>
      </w:r>
    </w:p>
    <w:p>
      <w:r>
        <w:t>Le greffier:</w:t>
      </w:r>
    </w:p>
    <w:p>
      <w:r>
        <w:t>Walid BEN AMER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