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ATAS/330/2013 vom 9. April 2013</w:t>
      </w:r>
    </w:p>
    <w:p>
      <w:r>
        <w:t>GE Cour de justice, 2013-04-09, FR</w:t>
      </w:r>
    </w:p>
    <w:p>
      <w:r>
        <w:rPr>
          <w:b/>
        </w:rPr>
        <w:t xml:space="preserve">Quelle: </w:t>
      </w:r>
      <w:r>
        <w:t>https://mcp.opencaselaw.ch/entscheid/ge_gerichte_ATAS_330_2013</w:t>
      </w:r>
    </w:p>
    <w:p>
      <w:r>
        <w:t>FR: GE_GERICHTE ATAS/330/2013 du 9 avril 2013</w:t>
      </w:r>
    </w:p>
    <w:p>
      <w:r>
        <w:t>IT: GE_GERICHTE ATAS/330/2013 del 9 aprile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La 5ème révision de la LAI n'a toutefois pas amené de changements majeurs en matière de conditions d'octroi générales des mesures de réadaptation (cf. Message concernant la modification de la loi fédérale sur l'assurance-invalidité [5ème révision] du 22 juin 2005, FF 2005 4215, p. 4316).</w:t>
      </w:r>
    </w:p>
    <w:p>
      <w:r>
        <w:t>A/3262/2012 - 6/10 -</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la réalisation des conditions d'assurance pour prétendre à une formation professionnelle initiale.</w:t>
      </w:r>
    </w:p>
    <w:p>
      <w:r>
        <w:rPr>
          <w:b/>
        </w:rPr>
        <w:t>E. 6</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w:t>
      </w:r>
    </w:p>
    <w:p>
      <w:r>
        <w:rPr>
          <w:b/>
        </w:rPr>
        <w:t>E. 7</w:t>
      </w:r>
    </w:p>
    <w:p>
      <w:r>
        <w:t>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w:t>
      </w:r>
    </w:p>
    <w:p>
      <w:r>
        <w:t>A/3262/2012 - 7/10 -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b) Selon l'art. 16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(al. 1). Sont assimilés à la formation professionnelle initiale: la préparation à un travail auxiliaire ou à une activité en atelier protégé (al. 2 let a); la formation dans une nouvelle profession pour les assurés qui, postérieurement à la survenance de l’invalidité, ont entrepris de leur propre chef une activité professionnelle inadéquate qui ne saurait être raisonnablement poursuivie (al. 2 let b); le perfectionnement dans le domaine professionnel de l’assuré ou dans un autre domaine, pour autant qu’il soit approprié et convenable, et qu’il permette, selon toute vraisemblance, de maintenir ou d’améliorer la capacité de gain de l’assuré; est excepté le perfectionnement dispensé dans les institutions ou organisations visées aux art. 73 et 74; il peut être dérogé à cette exception dans des cas dûment motivés, définis par l’Office fédéral des assurances sociales (al. 2 let c). Selon l'art. 5 RAI, sont réputés formation professionnelle initiale tout apprentissage ou formation accélérée, ainsi que la fréquentation d’écoles supérieures, professionnelles ou universitaires, faisant suite aux classes de l’école publique ou spéciale fréquentées par l’assuré, et la préparation professionnelle à un travail auxiliaire ou à une activité en atelier protégé (al. 1). Les frais de formation professionnelle initiale ou de perfectionnement sont réputés beaucoup plus élevés lorsqu’à cause de l’invalidité, la différence entre ces frais et ceux qu’aurait l’assuré pour sa formation s’il n’était pas invalide dépasse un montant annuel de 400 francs (al. 2). Pour calculer le montant des frais supplémentaires, on compare les frais de formation de l’invalide avec ceux qu’une personne non atteinte dans sa santé devrait probablement assumer pour atteindre le même objectif professionnel. Lorsque l’assuré a reçu un début de formation professionnelle avant d’être invalide, les frais de cette formation seront pris comme terme de comparaison; on procédera de même lorsque, non invalide, l’assuré aurait reçu manifestement une formation moins coûteuse que celle qu’on se propose de lui donner (al. 3). Font partie des frais reconnus par l’assurance, dans les limites de l’al. 3, les dépenses faites pour</w:t>
      </w:r>
    </w:p>
    <w:p>
      <w:r>
        <w:t>A/3262/2012 - 8/10 - acquérir les connaissances et l’habileté nécessaires, les frais d’acquisition d’outils personnels et de vêtements professionnels ainsi que les frais de transport (al. 4). Si l’assuré est placé, en raison de son invalidité, dans un centre de formation, l’assurance prend en charge les frais de nourriture et de logement (al. 5). Si l’assuré a des frais supplémentaires du fait qu’il doit loger et prendre ses repas hors de chez lui et ailleurs que dans un centre de formation, l’assurance prend en charge, sous réserve des conventions tarifaires (art. 24 al. 2): pour la nourriture, les prestations visées à l’art. 90, al. 4, let. a et b (al. 6 let a); pour le logement, les frais nécessaires et attestés jusqu’à concurrence de la prestation visée à l’art. 90, al. 4, let. c (al. 6 let b). c) Selon la jurisprudence, quand une formation scolaire spéciale s'avère indiquée, l'invalidité est réputée survenue lorsque l'atteinte à la santé nécessite objectivement, pour la première fois, une telle mesure et que - la formation scolaire spéciale, comme la formation professionnelle initiale au sens de l'art. 16 LAI, ne pouvant être suivie à n'importe quel âge - l'assuré remplit aussi les conditions d'âge requises par la loi (ATF 105 V 60 consid. 2a). Si l'invalidité en relation avec la formation scolaire survient déjà en âge préscolaire, le passage à une école spécialisée à l'âge requis ne constitue pas un nouveau cas d'assurance (VSI 2003 p. 212 consid. 2b; ATF 132 V 184). S'agissant de la formation professionnelle initiale, le Tribunal fédéral retient que le choix d’une profession a en général lieu durant les deux dernières années de l’école obligatoire, soit en règle générale à l’âge de 14 ou 15 ans. Toutefois, il ne faut pas retenir schématiquement cette tranche d’âge allant de 14 à 15 ans. S’agissant d’un jeune garçon arrivé en Suisse à l’âge de 15 ans, en provenance de son pays d’origine en Afrique, intégré dans une classe d’accueil pour non germanophones puis dans une classe pour y suivre le 8ème et le 9ème degré, le Tribunal fédéral a considéré que la demande de prestations faite à l’âge de 18 ans n’était pas tardive. En effet, ce n’était pas pour des raisons médicales que le choix d’une profession ou d’une formation avait été reporté (ATF non publié du 20 mars 2007; I 1040/06).</w:t>
      </w:r>
    </w:p>
    <w:p>
      <w:r>
        <w:rPr>
          <w:b/>
        </w:rPr>
        <w:t>E. 8</w:t>
      </w:r>
    </w:p>
    <w:p>
      <w:r>
        <w:t>L'art. 6 al. 2 LAI indique que les étrangers ont droit aux prestations, sous réserve de l’art. 9 al. 3 aussi longtemps qu’ils conservent leur domicile et leur résidence habituelle en Suisse, mais seulement s’ils comptent, lors de la survenance de l’invalidité, au moins une année entière de cotisations ou dix ans de résidence ininterrompue en Suisse. Selon l'art. 9 al. 3 LAI, les ressortissants étrangers âgés de moins de 20 ans qui ont leur domicile et leur résidence habituelle en Suisse ont droit aux mesures de réadaptation s’ils remplissent eux-mêmes les conditions prévues à l’art. 6 al. 2 ou si lors de la survenance de l’invalidité, leur père ou mère compte, s’il s’agit d’une personne étrangère, au moins une année entière de cotisations ou dix ans de résidence ininterrompue en Suisse; et si eux-mêmes sont nés invalides en Suisse ou, lors de la survenance de l’invalidité, résidaient en Suisse sans interruption depuis une année au moins ou depuis leur naissance.</w:t>
      </w:r>
    </w:p>
    <w:p>
      <w:r>
        <w:t>A/3262/2012 - 9/10 -</w:t>
      </w:r>
    </w:p>
    <w:p>
      <w:r>
        <w:rPr>
          <w:b/>
        </w:rPr>
        <w:t>E. 9</w:t>
      </w:r>
    </w:p>
    <w:p>
      <w:r>
        <w:t>En l'espèce, il est établi que l'assuré, né le 4 décembre 1993 est arrivé en Suisse le 18 avril 2010. Il était alors âgé de 16 ans et 4 mois. Aucune pièce au dossier ne permet de déterminer le nombre d'années d'école suivies en Inde, ni les échecs ou redoublements, mais le rapport médical relève que l'assuré souffrait alors déjà de difficultés relationnelles et dans ses apprentissages. Le rapport d'évaluation de l'intelligence de l'assuré indique que le profil cognitif de l'assuré est faible. En avril 2010, il ne parlait pas du tout le français et a été intégré, durant l'année scolaire 2010-2011, dans une classe d'accueil du SCAI, ce qui est la norme pour tous les élèves non francophones, quel que soit leur niveau scolaire préalable et leurs capacités, afin de mettre à niveau leurs connaissances de français et évaluer leur potentiel afin de les orienter vers le collège, l'école de culture générale ou une formation pratique. Les statistiques genevoises mentionnent en effet que l'âge moyen du début de la période suivant l'école obligatoire varie en fonction de la filière choisie ou imposée par les capacités scolaires et le parcours suivi. Ainsi, en 2007, l’âge des élèves en premier degré de l’enseignement secondaire II est, pour la formation gymnasiale, de 15 ans (74%) ; en culture générale de 15 ans (29%), 16 ans (43%), 17 ans (20%) et va jusqu’à 18 et 19 ans ; en formation professionnelle à plein temps de 15 ans (35%), 16 ans (37%), 17 ans (15%), 18 ans (5%) et va jusqu’à 24 ans ; en formation professionnelle duale de 15 ans (9%), 16 ans (19%), 17 ans (18%), 18 ans (15%), 19 ans (11%), 20 ans (6%) et va jusqu’à 30 ans, dans ce dernier cas, l’âge médian en 2007 est de 18 ans. Compte tenu de ce qui précède, on peut en effet retenir, au degré de la vraisemblance prépondérante, que c'est à l'âge de 17 ans et demi, soit début juillet 2011, à l'issue d'une année en classe d'accueil pour apprendre le français, que l'assuré a eu pour la première fois à faire le choix d'une formation professionnelle initiale. Ses capacités ne le destinent en effet pas au collège, qui est la seule école secondaire dans laquelle les élèves entrent encore immédiatement après le cycle - à l'âge de 15 ans - suite à un parcours en général sans échec. Or, il n'est pas contesté qu'au 1er juillet 2011, l'assuré remplissait la condition du domicile en Suisse depuis 1 an et sa mère celle des cotisations AVS depuis 1 an, par l'entremise de son époux. Ainsi, la décision de refus devra être annulée et la cause renvoyée à l'intimé pour examen des autres conditions d'octroi d'une formation professionnelle initiale au sens de l'art. 16 LAI.</w:t>
      </w:r>
    </w:p>
    <w:p>
      <w:r>
        <w:rPr>
          <w:b/>
        </w:rPr>
        <w:t>E. 10</w:t>
      </w:r>
    </w:p>
    <w:p>
      <w:r>
        <w:t>Au vu de ce qui précède, le recours sera admis et la décision du 4 octobre 2012 sera annulée. Le recourant obtenant gain de cause, une indemnité de 1'500 fr. lui sera accordée à titre de participation à ses frais et dépens (art. 61 let. g LPGA), eu égard au nombre d'écritures. Etant donné que, depuis le 1er juillet 2006, la procédure n'est</w:t>
      </w:r>
    </w:p>
    <w:p>
      <w:r>
        <w:t>A/3262/2012 - 10/10 - plus gratuite (art. 69 al. 1bis LAI), au vu du sort du recours, il y a lieu de condamner l'intimé au paiement d'un émolument de 200 fr.</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