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ATAS/330/2008 vom 19. März 2008</w:t>
      </w:r>
    </w:p>
    <w:p>
      <w:r>
        <w:t>GE Cour de justice, 2008-03-19, FR</w:t>
      </w:r>
    </w:p>
    <w:p>
      <w:r>
        <w:rPr>
          <w:b/>
        </w:rPr>
        <w:t xml:space="preserve">Quelle: </w:t>
      </w:r>
      <w:r>
        <w:t>https://mcp.opencaselaw.ch/entscheid/ge_gerichte_ATAS_330_2008</w:t>
      </w:r>
    </w:p>
    <w:p>
      <w:r>
        <w:t>FR: GE_GERICHTE ATAS/330/2008 du 19 mars 2008</w:t>
      </w:r>
    </w:p>
    <w:p>
      <w:r>
        <w:t>IT: GE_GERICHTE ATAS/330/2008 del 19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A/2407/2007 - 8/12 -</w:t>
      </w:r>
    </w:p>
    <w:p>
      <w:r>
        <w:rPr>
          <w:b/>
        </w:rPr>
        <w:t>E. 3</w:t>
      </w:r>
    </w:p>
    <w:p>
      <w:r>
        <w:t>Interjeté dans les forme et délai prescrits par la loi, le recours est recevable (art. 56 et 60 LPGA).</w:t>
      </w:r>
    </w:p>
    <w:p>
      <w:r>
        <w:rPr>
          <w:b/>
        </w:rPr>
        <w:t>E. 4</w:t>
      </w:r>
    </w:p>
    <w:p>
      <w:r>
        <w:t>Le litige porte sur le degré d'invalidité du recourant et par conséquent sur son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2002).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w:t>
      </w:r>
    </w:p>
    <w:p>
      <w:r>
        <w:t>A/2407/2007 - 9/12 -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t>A/2407/2007 - 10/12 -</w:t>
      </w:r>
    </w:p>
    <w:p>
      <w:r>
        <w:rPr>
          <w:b/>
        </w:rPr>
        <w:t>E. 7</w:t>
      </w:r>
    </w:p>
    <w:p>
      <w:r>
        <w:t>En l'espèce, le recourant présente plusieurs atteintes à la santé. Selon le Dr A_________, suite à l'accident, une impotence fonctionnelle de l'épaule droite s'est installées, avec de fortes douleurs, ainsi que des symptômes lombaires et un état de stress post-traumatique, entraînant une incapacité de travail totale depuis le 17 juillet 2003. L'état de santé du recourant s'est aggravé depuis octobre 2004, sur le plan psychique, ce qui a nécessité une prise en charge spécialisée, notamment sous forme d'une psychothérapie. Le médecin traitant décrit notamment une émotivité toujours importante, avec crises de larmes et d'angoisse, un état anxio-dépressif, des troubles mnésiques, un ralentissement psychomoteur, une tendance aux oublis et des signes d'encéphalopathie vasculaire. Le Dr B_________ mentionne dans son rapport du 28 juillet 2004 qu'une paralysie faciale droite survenue en 1996 a causé des troubles anxieux majeurs, réactionnels, dont le patient a seulement partiellement récupéré. Le patient, qui n'a toujours pas fait le deuil de son visage, présente une irritabilité et une labilité émotionnelle. Ce médecin ne s'est pas prononcé sur la capacité de travail, mais préconisait un suivi thérapeutique et médicamenteux pour l'état thymique. Un examen neuropsychologique effectué le 17 juin 2004 par Monsieur Q_________, psychologue FSP, a mis en évidence un discret ralentissement, une tendance aux persévérations et un déficit modéré. Le tableau était évocateur d'une discrète souffrance sous-cortico-frontale, dont l'origine restait à déterminer. Quant à la Dresse C_________, dans son rapport du 11 décembre 2006, elle a posé le diagnostic de dysthymie existant depuis plusieurs années, éventuellement réactionnels à la paralysie faciale de 1996, entraînant une incapacité de travail de 100 %. Puis, le 23 mars 2007, elle a indiqué que l'état de son patient s'était aggravé en été 2006 avec une récurrence des états dépressifs et une anxiété généralisée depuis le refus de prise en charge par l'AI. L'état de santé général évolue négativement et la dépression devient de plus en plus chronique. Sur le plan somatique, le SMR considère qu'en raison des pathologies dont souffre le recourant, l'activité habituelle ne peut être exercée à plus de 75 %, alors que dans une activité adaptée, la capacité de travail est de 100 %. Cette appréciation est contestée par le Dr F_________ qui relève lors de son examen une nette limitation en abduction, un conflit sous acromial ainsi que des signes d'inflammation des tendons de la coiffe des rotateurs. En outre, il mentionne une nouvelle affection, diagnostiquée en septembre 2006, la maladie de Forestier. Il estime que les médecins du SMR n'ont pas tenu compte de l'état de santé actuel du patient et ont sous-estimé les limitations. De son point de vue, l'activité habituelle de préparateur en voiture n'est plus possible, au regard des limitations fonctionnelles. Enfin, du point de vue psychiatrique, les conclusions du SMR sont en contradiction avec celles émises par les Dr B_________, C_________ ainsi que par le psychologue.</w:t>
      </w:r>
    </w:p>
    <w:p>
      <w:r>
        <w:t>A/2407/2007 - 11/12 - Le Tribunal de céans constate qu'en l'occurrence, tant les diagnostics que les appréciations des médecins du SMR divergent des autres praticiens. L'intimé n'a par ailleurs pas investigué les problèmes neuropsychologiques que présentent le recourant, pas plus que l'aggravation de l'état de santé pourtant alléguée par le recourant et attesté par des médecins avant la décision. En l'état actuel du dossier, le Tribunal n'est pas à même de se forger une opinion. Dans ces conditions, la cause sera renvoyée à l'intimé, afin qu'il mette en œuvre une expertise somatique et neuropsychologique, puis rende une nouvelle décision.</w:t>
      </w:r>
    </w:p>
    <w:p>
      <w:r>
        <w:rPr>
          <w:b/>
        </w:rPr>
        <w:t>E. 8</w:t>
      </w:r>
    </w:p>
    <w:p>
      <w:r>
        <w:t>Le recours sera en conséquence partiellement admis. Le recourant, représenté par un avocat, a droit à une indemnité, fixée en l'espèce à 1'000 fr. à titre de participation à ses frais et dépens. Conformément à l'art. 69 al. 1bis LAI, un émolument de 1'000 fr. est mis à la charge de l'intimé.</w:t>
      </w:r>
    </w:p>
    <w:p>
      <w:r>
        <w:t>A/2407/2007 - 12/12 -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