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ATAS/32/2020 vom 21. Januar 2020</w:t>
      </w:r>
    </w:p>
    <w:p>
      <w:r>
        <w:t>GE Cour de justice, 2020-01-21, FR</w:t>
      </w:r>
    </w:p>
    <w:p>
      <w:r>
        <w:rPr>
          <w:b/>
        </w:rPr>
        <w:t xml:space="preserve">Quelle: </w:t>
      </w:r>
      <w:r>
        <w:t>https://mcp.opencaselaw.ch/entscheid/ge_gerichte_ATAS_32_2020</w:t>
      </w:r>
    </w:p>
    <w:p>
      <w:r>
        <w:t>FR: GE_GERICHTE ATAS/32/2020 du 21 janvier 2020</w:t>
      </w:r>
    </w:p>
    <w:p>
      <w:r>
        <w:t>IT: GE_GERICHTE ATAS/32/2020 del 21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 LPA - E 5 10).</w:t>
      </w:r>
    </w:p>
    <w:p>
      <w:r>
        <w:rPr>
          <w:b/>
        </w:rPr>
        <w:t>E. 3</w:t>
      </w:r>
    </w:p>
    <w:p>
      <w:r>
        <w:t>Le litige porte sur le bien-fondé de la suspension pour six jours en raison de recherches personnelles d’emploi insuffisantes en quantité en décembre 2018.</w:t>
      </w:r>
    </w:p>
    <w:p>
      <w:r>
        <w:t>A/3106/2019 - 4/7 -</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fournis. Pour juger de la suffisance des efforts consentis par l’intéressé dans ses recherches d’emploi, il doit être tenu compte non seulement de la quantité, mais aussi de la qualité des démarches entreprises (ATF 124 V 231 consid. 4). Sur le plan qualitatif, l’assuré doit cibler ses recherches d’emploi, en règle générale selon les méthodes de postulation ordinaires (art. 26 al. 1 de l’ordonnance sur l’assurance-chômage obligatoire et l’indemnité en cas d’insolvabilité du 31 août 1983 [OACI - RS 837.02]).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6/2005 du 6 mars 2006). Selon le SECO, la manière de postuler pour un emploi n’est pas simplement une affaire personnelle. L’assuré qui veut toucher des prestations de l’assurance-chômage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 quantitativement et qualitativement. Elle doit tenir compte de toutes les circonstances du cas particulier (Bulletin LACI IC/ B315, octobre 2012).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(Bulletin LACI janvier 2014 IC/B 316).</w:t>
      </w:r>
    </w:p>
    <w:p>
      <w:r>
        <w:rPr>
          <w:b/>
        </w:rPr>
        <w:t>E. 5</w:t>
      </w:r>
    </w:p>
    <w:p>
      <w:r>
        <w:t>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w:t>
      </w:r>
    </w:p>
    <w:p>
      <w:r>
        <w:t>A/3106/2019 - 5/7 - son comportement fautif (ATF 133 V 89 consid. 6.2.2 ;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Lorsque l’assuré a effectué des recherches mais insuffisantes durant la période de contrôle, la durée de la suspension est de 3 à 4 jours la première fois, de 5 à 9 jours la deuxième fois, et de 10 à 19 jours la troisième fois et la quatrième fois le dossier est renvoyé à l’autorité cantonale pour décision (Bulletin LACI IC/D79).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 Bulletin LACI IC/D63, octobre 2011). Le barème du SECO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8C_ 601/2012 du 26 février 2013 consid. 4.1, non publié in ATF 139 V 164 et les références ;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La chambre de céans doit se limiter à examiner si l’administration a fait un usage critiquable de son pouvoir d’appréciation (arrêt du Tribunal fédéral 8C 316/07 du 16 avril 2008 consid. 2.2).</w:t>
      </w:r>
    </w:p>
    <w:p>
      <w:r>
        <w:rPr>
          <w:b/>
        </w:rPr>
        <w:t>E. 6</w:t>
      </w:r>
    </w:p>
    <w:p>
      <w:r>
        <w:t>En l’espèce, selon le plan d’actions qu’il a signé le 21 novembre 2018, le recourant devait faire au moins dix recherches d’emploi par mois, diversifiées et réparties sur l’ensemble du mois. Or, il n’est pas contesté que, durant le mois de décembre 2018, le recourant n’a effectué que huit recherches. Devant la chambre de céans, le recourant se prévaut de son état de santé, faisant valoir qu’il souffre d’un trouble de l’attention avec hyperactivité traité depuis 2017.</w:t>
      </w:r>
    </w:p>
    <w:p>
      <w:r>
        <w:t>A/3106/2019 - 6/7 - Il s’appuie, en cela, sur une attestation médicale établie par son psychiatre traitant le 9 décembre 2017, d’où il ressort que l’intéressé présente une forme hyperactive impulsive de son trouble qui consiste en une gestion comportementale compliquée par une importante impulsivité et une certaine fébrilité anxieuse par moments. Il peut ainsi se trouver dans des situations de retard aux objectifs et procrastination. D’après son psychiatre traitant, ces handicaps sont partiellement compensés par des stratégies adaptatives mais ne sont pas suffisantes pour lui assurer un confort raisonnable. Or, force est de constater que l’état de santé du recourant n’a pas eu pour effet d’engendrer une incapacité de travail. Seules des difficultés organisationnelles ont été reconnues par le médecin. À teneur de l’attestation médicale, ces difficultés ne peuvent cependant survenir que si le patient est sans traitement. Or, le médecin a précisé que le recourant était traité depuis 2017 et qu’une nette amélioration clinique pouvait être observée depuis lors. Il n’est dès lors pas établi, au degré de la vraisemblance prépondérante requis, que le recourant ait été dans l’impossibilité, du fait de son état de santé, de faire au moins dix recherches d’emploi durant le mois de décembre. Cette conclusion s’impose d’autant plus que le recourant a été en mesure, malgré tout, d’effectuer huit recherches. C’est donc à juste titre que l’intimé a retenu que le recourant a effectué des recherches d’emploi insuffisantes quantitativement au mois de décembre 2018. La sanction prononcée correspond à un second manquement, selon le barème du SECO. Elle respecte le principe de la proportionnalité, dès lors que le recourant a déjà été sanctionné d’une suspension de sept jours en raison de recherches d’emploi insuffisantes pendant la période précédant l’inscription à l’OCE. Il sera rappelé à cet égard que lorsqu’un assuré est suspendu de façon répétée dans son droit à l’indemnité, la durée de suspension est prolongée en conséquence, même s’il s’agit de sanctions se rapportant à des manquements différents et que la chambre de céans doit se limiter à examiner si l’administration a fait un usage critiquable de son pouvoir d’appréciation. Tel n’est pas le cas en l’occurrence.</w:t>
      </w:r>
    </w:p>
    <w:p>
      <w:r>
        <w:rPr>
          <w:b/>
        </w:rPr>
        <w:t>E. 7</w:t>
      </w:r>
    </w:p>
    <w:p>
      <w:r>
        <w:t>Infondé, le recours sera rejeté. La procédure est gratuite (art. 61 let. a LPGA). * * * * * *</w:t>
      </w:r>
    </w:p>
    <w:p>
      <w:r>
        <w:t>A/3106/2019 - 7/7 -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