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ATAS/32/2011 vom 10. Januar 2011</w:t>
      </w:r>
    </w:p>
    <w:p>
      <w:r>
        <w:t>GE Cour de justice, 2011-01-10, FR</w:t>
      </w:r>
    </w:p>
    <w:p>
      <w:r>
        <w:rPr>
          <w:b/>
        </w:rPr>
        <w:t xml:space="preserve">Quelle: </w:t>
      </w:r>
      <w:r>
        <w:t>https://mcp.opencaselaw.ch/entscheid/ge_gerichte_ATAS_32_2011</w:t>
      </w:r>
    </w:p>
    <w:p>
      <w:r>
        <w:t>FR: GE_GERICHTE ATAS/32/2011 du 10 janvier 2011</w:t>
      </w:r>
    </w:p>
    <w:p>
      <w:r>
        <w:t>IT: GE_GERICHTE ATAS/32/2011 del 10 gennaio 2011</w:t>
      </w:r>
    </w:p>
    <w:p>
      <w:pPr>
        <w:pStyle w:val="Heading2"/>
      </w:pPr>
      <w:r>
        <w:t>Volltext</w:t>
      </w:r>
    </w:p>
    <w:p>
      <w:r>
        <w:t>Siégeant : Valérie MONTANI, Présidente; Teresa SOARES et Luis ARIAS, Juges assesseurs</w:t>
      </w:r>
    </w:p>
    <w:p>
      <w:r>
        <w:t>REPUBLIQUE ET</w:t>
      </w:r>
    </w:p>
    <w:p>
      <w:r>
        <w:t>CANTON DE GENEVE POUVOIR JUDICIAIRE</w:t>
      </w:r>
    </w:p>
    <w:p>
      <w:r>
        <w:t>A/3942/2010 ATAS/32/2011 ARRET DE LA COUR DE JUSTICE</w:t>
      </w:r>
    </w:p>
    <w:p>
      <w:r>
        <w:t>Chambre des assurances sociale du 10 janvier 2011 6ème Chambre</w:t>
      </w:r>
    </w:p>
    <w:p>
      <w:r>
        <w:t>En la cause Madame F___________, domiciliée à Genève recourante</w:t>
      </w:r>
    </w:p>
    <w:p>
      <w:r>
        <w:t>contre OFFICE DE L'ASSURANCE-INVALIDITE DU CANTON DE GENEVE, sis rue de Lyon 97, Genève intimé</w:t>
      </w:r>
    </w:p>
    <w:p>
      <w:r>
        <w:t>A/3942/2010 - 2/3 -</w:t>
      </w:r>
    </w:p>
    <w:p>
      <w:r>
        <w:t>Vu en fait la décision de l'Office de l'assurance-invalidité (ci-après : l'OAI) du 21 octobre 2010 informant Mme F___________ (ci-après : l'assurée) qu'après examen son degré d'invalidité de 54 % restait inchangé de sorte qu'elle continuait de bénéficier de la même rente d'invalidité; Vu le recours déposé par l'assurée le 17 novembre 2010 auprès du Tribunal cantonal des assurances sociales à l'encontre de la décision précitée par lequel elle fait valoir une aggravation de son état de santé; Vu l'avis du Service Médical Régional (SMR) du 2 décembre 2010 estimant que c'était à tort que la rente d'invalidité avait été reconduite dès lors qu'il y avait nettement aggravation de l'état de santé de l'assurée de sorte qu'une instruction complémentaire du dossier était nécessaire; Vu la réponse de l'OAI du 13 décembre 2010 concluant, au vu de l'avis du SMR, au renvoi du dossier à l'OAI pour instruction complémentaire; Attendu en droit que jusqu’au 31 décembre 2010, conformément à l'art. 56 V al. 1 a ch. 2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l’assurance-invalidité du 19 juin 1959 (LAI; RS 831.20); Que dès le 1er janvier 2011, cette compétence revient à la Chambre des assurances sociales de la Cour de justice, laquelle reprend la procédure pendante devant le Tribunal cantonal des assurances sociales (art. 143 al. 6 de la LOJ du 9 octobre 2009); Que sa compétence pour juger du cas d’espèce est ainsi établie; Qu'interjeté en temps utile le recours est recevable (art. 59ss LPGA); Que l'intimé conclut au renvoi du dossier pour instruction complémentaire, au vu de l'avis du SMR selon lequel il y a, nettement, aggravation de l'état de santé de la recourante; Que la recourante fait également valoir une telle aggravation; Qu'il parait ainsi justifié de renvoyer la cause à l'intimé pour instruction complémentaire et nouvelle décision.</w:t>
      </w:r>
    </w:p>
    <w:p>
      <w:r>
        <w:t>A/3942/2010 - 3/3 - PAR CES MOTIFS, LA CHAMBRE DES ASSURANCES SOCIALES : Statuant A la forme : 1. Déclare le recours recevable; Au fond : 2. L'admet partiellement; 3. Annule la décision de l'Office de l'assurance-invalidité du 21 octobre 2010; 4. Renvoie la cause à l'Office de l'assurance-invalidité pour instruction complémentaire et nouvelle décision; 5. Met un émolument de 200 fr. à la charge de l'Office de l'assurance-invalidité;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Nancy BISIN</w:t>
      </w:r>
    </w:p>
    <w:p>
      <w:r>
        <w:t>La présidente</w:t>
      </w:r>
    </w:p>
    <w:p>
      <w:r>
        <w:t>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