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ATAS/329/2024 vom 14. Mai 2024</w:t>
      </w:r>
    </w:p>
    <w:p>
      <w:r>
        <w:t>GE Cour de justice, 2024-05-14, FR</w:t>
      </w:r>
    </w:p>
    <w:p>
      <w:r>
        <w:rPr>
          <w:b/>
        </w:rPr>
        <w:t xml:space="preserve">Quelle: </w:t>
      </w:r>
      <w:r>
        <w:t>https://mcp.opencaselaw.ch/entscheid/ge_gerichte_ATAS_329_2024</w:t>
      </w:r>
    </w:p>
    <w:p>
      <w:r>
        <w:t>FR: GE_GERICHTE ATAS/329/2024 du 14 mai 2024</w:t>
      </w:r>
    </w:p>
    <w:p>
      <w:r>
        <w:t>IT: GE_GERICHTE ATAS/329/2024 del 14 maggio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matérielle pour juger du cas d’espèce est ainsi établie.</w:t>
      </w:r>
    </w:p>
    <w:p>
      <w:r>
        <w:rPr>
          <w:b/>
        </w:rPr>
        <w:t>E. 1.2</w:t>
      </w:r>
    </w:p>
    <w:p>
      <w:r>
        <w:t>Selon l’art. 58 al. 1 LPGA, le tribunal des assurances compétent est celui du canton de domicile de l’assuré ou d’une autre partie au moment du dépôt du recours. La chambre de céans est par conséquent compétente ratione materiae et ratione loci pour statuer sur le recours.</w:t>
      </w:r>
    </w:p>
    <w:p>
      <w:r>
        <w:rPr>
          <w:b/>
        </w:rPr>
        <w:t>E. 1.3</w:t>
      </w:r>
    </w:p>
    <w:p>
      <w:r>
        <w:t>Le délai de recours est de trente jours (art. 56 LPGA ; art. 62 al. 1 de la loi sur la procédure administrative du 12 septembre 1985 [LPA - E 5 10]). Interjeté dans la forme et le délai prévus par la loi, le recours est recevable.</w:t>
      </w:r>
    </w:p>
    <w:p>
      <w:r>
        <w:t>A/3303/2023 - 6/10 -</w:t>
      </w:r>
    </w:p>
    <w:p>
      <w:r>
        <w:rPr>
          <w:b/>
        </w:rPr>
        <w:t>E. 2</w:t>
      </w:r>
    </w:p>
    <w:p>
      <w:r>
        <w:t>Le litige porte sur le droit de la recourante à des prestations de la part de l’intimée, singulièrement sur l’existence d’un accident ou de lésion assimilée à un accident.</w:t>
      </w:r>
    </w:p>
    <w:p>
      <w:r>
        <w:rPr>
          <w:b/>
        </w:rPr>
        <w:t>E. 3</w:t>
      </w:r>
    </w:p>
    <w:p>
      <w:r>
        <w:t>Aux termes de l’art. 6 LAA, si la présente loi n’en dispose pas autrement, les prestations d’assurance sont allouées en cas d’accident professionnel, d’accident non professionnel et de maladie professionnelle (al. 1). L’assurance alloue aussi ses prestations pour les lésions corporelles suivantes, pour autant qu’elles ne soient pas dues de manière prépondérante à l’usure ou à une maladie (al. 2) : les fractures (let. a) ; les déboîtements d’articulations (let. b) ; les déchirures du ménisque (let. c) ; les déchirures de muscles (let. d) ; les élongations de muscles (let. e) ; les déchirures de tendons (let. f) ; les lésions de ligaments (let. g) ; les lésions du tympan (let. h). Conformément à l’art. 4 LPGA, est réputée accident toute atteinte dommageable, soudaine et involontaire, portée au corps humain par une cause extérieure extraordinaire qui compromet la santé physique, mentale ou psychique ou qui entraîne la mort.</w:t>
      </w:r>
    </w:p>
    <w:p>
      <w:r>
        <w:rPr>
          <w:b/>
        </w:rPr>
        <w:t>E. 3.1</w:t>
      </w:r>
    </w:p>
    <w:p>
      <w:r>
        <w:t>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 Suivant la définition même de l’accident, le caractère extraordinaire de l’atteinte ne concerne pas les effets du facteur extérieur, mais seulement ce facteur lui- 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t>A/3303/2023 - 7/10 - Si la jurisprudence prend en considération les habitudes professionnelles d’une personne qui prétend à des prestations d’assurance, elle le fait avant tout dans le cadre des lésions dues à des efforts (soulèvement et déplacement de charges notamment) pour examiner si l’effort doit être considéré comme extraordinaire. Pour les mouvements du corps, l’existence d’un facteur extérieur extraordinaire doit être admise lorsqu’un phénomène extérieur modifie de manière anormale le déroulement naturel d’un mouvement, ce qui a pour effet d’entraîner un mouvement non coordonné (arrêt du Tribunal fédéral 8C_36/2013 du 14 janvier 2014 consid. 5).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À titre d’exemples, le Tribunal fédéral a jugé que si le geste de desserrer un écrou bloqué peut, en raison de la résistance présentée, entraîner une sollicitation générant une tension musculaire élevée, un mouvement de serrage n’excède en principe pas ce qui est physiologiquement normal et psychologiquement contrôlé dans les gestes de la vie courante (arrêt du Tribunal fédéral 8C_399/2014 du 22 mai 2015). Il a également nié le facteur extraordinaire chez un assuré qui avait monté un petit escalier normal en tenant quelque chose à la main (arrêt du</w:t>
      </w:r>
    </w:p>
    <w:p>
      <w:r>
        <w:t>A/3303/2023 - 8/10 - Tribunal fédéral 8C_24/2022 du 20 septembre 2022, in SVR 2023 UV n° 13 p. 40).</w:t>
      </w:r>
    </w:p>
    <w:p>
      <w:r>
        <w:rPr>
          <w:b/>
        </w:rPr>
        <w:t>E. 3.2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4</w:t>
      </w:r>
    </w:p>
    <w:p>
      <w:r>
        <w:t>En l’espèce, il n’est pas contesté que la recourante ne souffre pas d’une lésion assimilable à un accident au sens de l’art. 6 al. 2 LAA, de sorte que son droit aux prestations est subordonné à la survenance d’un accident. Dans le questionnaire rempli le 7 avril 2023, au cours duquel elle a été invitée à préciser les circonstances de l’événement du 20 février 2023, l’intéressée a expliqué qu’elle avait dû forcer avec son poignet gauche pour déverrouiller la porte, dont la serrure était très dure, car elle portait plusieurs blocs de papier et avait les bras encombrés. Elle avait ressenti les premières douleurs lors de sa dernière tentative d’ouvrir la porte. Certes, la recourante a indiqué qu’il ne</w:t>
      </w:r>
    </w:p>
    <w:p>
      <w:r>
        <w:t>A/3303/2023 - 9/10 - s’agissait pas d’une activité habituelle, car c’était la première fois qu’elle était allée chercher du papier pour l’imprimante et qu’elle n’avait pas pu emprunter le passage habituel, ajoutant encore au stade de l’opposition qu’elle ne s’attendait pas à rencontrer une telle résistance. Toutefois, force est de constater qu’elle n’a pas décrit un effort pouvant être considéré comme extraordinaire, une sollicitation de l’organisme plus élevée que la normale, ni de phénomène particulier qui l’aurait contrainte de fournir de façon involontaire un effort sur lequel elle n’avait eu aucune maîtrise, par exemple sous la forme d’un mouvement de torsion forcée du poignet ou de la main. Il ne s’agit donc pas d’un mouvement non programmé et non maîtrisé. Dans le cadre de son recours, soit après avoir pris connaissance du refus de l’intimée de prendre en charge les suites de l’événement du 20 février 2023, l’intéressée a mentionné des circonstances « insolites » et un « mouvement brusque et non coordonnée », relevant avoir voulu éviter que les blocs de papier ne tombent. Il n’est pas nécessaire de trancher le point de savoir si la description figurant dans le mémoire de recours et les indications mentionnées dans le questionnaire du 7 avril 2023 et dans l’opposition du 16 juin 2023 constituent deux versions différentes et contradictoires de l’événement du 20 février 2023. En effet, même si les allégations postérieures à la décision sur opposition devaient être considérées comme un simple complément aux premières informations, le déroulement de l’événement ainsi décrit ne permet de toute façon pas de conclure à l’existence d’une cause extérieure générant un risque de lésion accru. En effet, l’action n’a pas été influencée par la survenance d’une circonstance rendant incontrôlable un geste que toute personne est fréquemment appelée à accomplir, soit ouvrir une porte d’une seule main. En particulier, ce geste n’a pas été effectué dans une position instable susceptible d’entraîner un mouvement violent non maîtrisé. Les circonstances décrites ne permettent donc pas de retenir la présence d’un mouvement non maîtrisable d’un point de vue physiologique, soit un empêchement non programmé et lié à l’environnement extérieur entravant le déroulement naturel du mouvement corporel.</w:t>
      </w:r>
    </w:p>
    <w:p>
      <w:r>
        <w:rPr>
          <w:b/>
        </w:rPr>
        <w:t>E. 4.1</w:t>
      </w:r>
    </w:p>
    <w:p>
      <w:r>
        <w:t>La condition relative à l’existence d’un facteur extérieur extraordinaire n’est ainsi pas réalisée. Partant, les éléments constitutifs d’un accident ne sont pas réalisés, si bien que la décision de l’intimée sera confirmée.</w:t>
      </w:r>
    </w:p>
    <w:p>
      <w:r>
        <w:rPr>
          <w:b/>
        </w:rPr>
        <w:t>E. 5</w:t>
      </w:r>
    </w:p>
    <w:p>
      <w:r>
        <w:t>Au vu de ce qui précède, le recours est rejeté. La recourante, qui succombe, n’a pas droit à des dépens (art. 61 let. g LPGA). Pour le surplus, la procédure est gratuite (art. 61 let. fbis LPGA a contrario).</w:t>
      </w:r>
    </w:p>
    <w:p>
      <w:r>
        <w:t>A/3303/2023 - 10/10 -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