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ATAS/329/2016 vom 27. April 2016</w:t>
      </w:r>
    </w:p>
    <w:p>
      <w:r>
        <w:t>GE Cour de justice, 2016-04-27, FR</w:t>
      </w:r>
    </w:p>
    <w:p>
      <w:r>
        <w:rPr>
          <w:b/>
        </w:rPr>
        <w:t xml:space="preserve">Quelle: </w:t>
      </w:r>
      <w:r>
        <w:t>https://mcp.opencaselaw.ch/entscheid/ge_gerichte_ATAS_329_2016</w:t>
      </w:r>
    </w:p>
    <w:p>
      <w:r>
        <w:t>FR: GE_GERICHTE ATAS/329/2016 du 27 avril 2016</w:t>
      </w:r>
    </w:p>
    <w:p>
      <w:r>
        <w:t>IT: GE_GERICHTE ATAS/329/2016 del 27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le 26 novembre 2015 auprès de l’intimé et transmis à la chambre de céans comme objet de sa compétence l’a été en temps utile et dans la forme requise (art. 89B LPA). Il est par conséquent recevable.</w:t>
      </w:r>
    </w:p>
    <w:p>
      <w:r>
        <w:rPr>
          <w:b/>
        </w:rPr>
        <w:t>E. 3</w:t>
      </w:r>
    </w:p>
    <w:p>
      <w:r>
        <w:t>L’objet du litige porte uniquement sur le point de savoir si l’intimé était fondé à refuser d’entrer en matière.</w:t>
      </w:r>
    </w:p>
    <w:p>
      <w:r>
        <w:rPr>
          <w:b/>
        </w:rPr>
        <w:t>E. 4</w:t>
      </w:r>
    </w:p>
    <w:p>
      <w:r>
        <w:t>a.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w:t>
      </w:r>
    </w:p>
    <w:p>
      <w:r>
        <w:t>A/4285/2015 - 5/8 - (ATF 125 V 410 consid. 2b p. 412M ;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D’après la jurisprudence,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9C_683/2013 du 2 avril 2014 consid. 3.3.1, 9C_708/2007 du 11 septembre 2008 consid. 2.3 et I 52/03 du 16 janvier 2004 consid. 2.2).</w:t>
      </w:r>
    </w:p>
    <w:p>
      <w:r>
        <w:rPr>
          <w:b/>
        </w:rPr>
        <w:t>E. 5</w:t>
      </w:r>
    </w:p>
    <w:p>
      <w:r>
        <w:t>En l’espèce, le médecin traitant de la recourante a saisi l’intimé et sollicité la réactivation du dossier de sa patiente, en indiquant que le traitement pharmacologique n’était guère efficace, qu’elle était suivie depuis plusieurs mois par un psychiatre et que le pronostic restait sombre. Elle gardait des traits dépressifs</w:t>
      </w:r>
    </w:p>
    <w:p>
      <w:r>
        <w:t>A/4285/2015 - 6/8 - sévères et une insomnie importante. À teneur de ce courrier, force est de constater qu’une aggravation de l’état de santé n’est pas rendue plausible. C’est par conséquent à juste titre que l’intimé a invité la recourante, par courrier du 18 juin 2015, à produire dans un délai de 30 jours tous les documents médicaux permettant de rendre plausible l’aggravation de son état de santé depuis la dernière décision, notamment de fournir un rapport médical circonstancié. À teneur du rapport du Dr C______, psychiatre, du 31 juillet 2015, la chambre de céans constate que, certes, son diagnostic (trouble dépressif récurrent, épisode actuel sévère sans symptômes psychotiques) n’est pas le même que celui retenu par l’expert psychiatre dans son rapport du 31 janvier 2012, sur la base duquel l’intimé avait rendu sa décision. Lors de son examen, le Dr B______ avait mis en évidence des éléments de dépression de l’humeur, dont la sévérité était toutefois insuffisante. Il avait relevé que la patiente consultait une psychologue une fois par mois, mais qu’elle n’avait aucun suivi psychiatrique. L’expert avait diagnostiqué une dysthymie, sans influence sur la capacité de travail. En l’occurrence, si le Dr C______ parle effectivement d’une aggravation de l’état anxieux et dépressif, il ne donne aucune autre précision. Il ne décrit en particulier pas les symptômes et n’indique pas depuis quand ni dans quelle mesure ils se sont aggravés. Quant à l’évolution de l’état de santé, le psychiatre traitant se borne à relever qu’elle est marquée par une persistance des symptômes anxieux et dépressifs, malgré le traitement psychiatrique et psychothérapeutique depuis septembre 2014 et les changements de son traitement antidépresseur. Enfin, l’évaluation de la capacité de travail, à savoir une incapacité de travail totale depuis quatre ans mentionnée par le psychiatre, apparaît reposer sur les indications du médecin traitant, dans la mesure où le Dr C______ suit la patiente depuis septembre 2014 seulement. En effet, le Dr E______ évaluait déjà l’incapacité de travail de la recourante à 100 % depuis 2010, laquelle n’avait toutefois pas été retenue dans la précédente procédure. Dès lors que l’intimé a respecté la procédure en octroyant un délai à la recourante pour produire tous documents utiles, la chambre de céans doit statuer d’après l’état de fait existant au moment où l’intimé a statué (cf. supra, consid. 4b). Elle ne tiendra par conséquent pas compte du rapport établi le 1er décembre 2015 par le psychiatre. Au vu de ce qui précède, force est d’admettre, avec l’intimé, que le rapport du Dr C______ du 31 juillet 2015 ne permet pas de rendre plausible l’aggravation de l’état de santé de la recourante. Partant, c’est à bon droit que l’intimé n’est pas entré en matière sur la demande de la recourante. En revanche, le rapport du 1er décembre 2015 adressé par le Dr C______ à l’intimé postérieurement à la décision querellée peut être assimilé à une nouvelle demande, sur laquelle il incombera à l’intimé de statuer.</w:t>
      </w:r>
    </w:p>
    <w:p>
      <w:r>
        <w:rPr>
          <w:b/>
        </w:rPr>
        <w:t>E. 6</w:t>
      </w:r>
    </w:p>
    <w:p>
      <w:r>
        <w:t>Le recours, mal fondé, est rejeté dans le sens des considérants.</w:t>
      </w:r>
    </w:p>
    <w:p>
      <w:r>
        <w:t>A/4285/2015 - 7/8 -</w:t>
      </w:r>
    </w:p>
    <w:p>
      <w:r>
        <w:rPr>
          <w:b/>
        </w:rPr>
        <w:t>E. 7</w:t>
      </w:r>
    </w:p>
    <w:p>
      <w:r>
        <w:t>La présente procédure n’ayant pas pour objet l’octroi ou le refus de prestations au sens de l’art. 69 al. 1bis LAI, il n’y a pas lieu de percevoir un émolument, étant précisé au surplus que la recourante est au bénéfice de l’assistance juridique.</w:t>
      </w:r>
    </w:p>
    <w:p>
      <w:r>
        <w:rPr>
          <w:b/>
        </w:rPr>
        <w:t>E. 8</w:t>
      </w:r>
    </w:p>
    <w:p>
      <w:r>
        <w:t>La procédure est gratuite (art. 61 let. a LPGA).</w:t>
      </w:r>
    </w:p>
    <w:p>
      <w:r>
        <w:t>A/4285/2015 - 8/8 -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