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ATAS/328/2017 vom 25. April 2017</w:t>
      </w:r>
    </w:p>
    <w:p>
      <w:r>
        <w:t>GE Cour de justice, 2017-04-25, FR</w:t>
      </w:r>
    </w:p>
    <w:p>
      <w:r>
        <w:rPr>
          <w:b/>
        </w:rPr>
        <w:t xml:space="preserve">Quelle: </w:t>
      </w:r>
      <w:r>
        <w:t>https://mcp.opencaselaw.ch/entscheid/ge_gerichte_ATAS_328_2017</w:t>
      </w:r>
    </w:p>
    <w:p>
      <w:r>
        <w:t>FR: GE_GERICHTE ATAS/328/2017 du 25 avril 2017</w:t>
      </w:r>
    </w:p>
    <w:p>
      <w:r>
        <w:t>IT: GE_GERICHTE ATAS/328/2017 del 25 aprile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t>A/745/2016 - 10/22 -</w:t>
      </w:r>
    </w:p>
    <w:p>
      <w:r>
        <w:rPr>
          <w:b/>
        </w:rPr>
        <w:t>E. 3</w:t>
      </w:r>
    </w:p>
    <w:p>
      <w:r>
        <w:t>Interjeté dans les forme et délai prévus par la loi (art. 56ss LPGA), le présent recours est recevable.</w:t>
      </w:r>
    </w:p>
    <w:p>
      <w:r>
        <w:rPr>
          <w:b/>
        </w:rPr>
        <w:t>E. 4</w:t>
      </w:r>
    </w:p>
    <w:p>
      <w:r>
        <w:t>Le litige porte sur le droit de l’OAI de remplacer le trois-quarts de rente perçu jusqu’alors par un quart de rente dès le 1er janvier 2013 et supprimer toute rente dès le 31 décembre 2014, plus singulièrement sur la question du revenu d’invalidité.</w:t>
      </w:r>
    </w:p>
    <w:p>
      <w:r>
        <w:rPr>
          <w:b/>
        </w:rPr>
        <w:t>E. 5</w:t>
      </w:r>
    </w:p>
    <w:p>
      <w:r>
        <w:t>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Selon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en revanche pas matière à révision lorsque les circonstances sont demeurées inchangées et que le motif de la suppression ou de la diminution de la rente réside uniquement dans une nouvelle appréciation du cas (ATF 112 V 372 consid. 2b et 390 consid. 1b). Par ailleurs, un motif de révision au sens de l’art. 17 LPGA doit clairement ressortir du dossier ; la réglementation sur la révision ne saurait en effet constituer un fondement juridique à un réexamen sans condition du droit à la rente (arrêts du Tribunal fédéral des assurances I 406/05 du 13 juillet 2006 consid. 4.1 et I 559/02 du 31 janvier 2003 consid. 3.2 et les arrêts cités). Le point de savoir si un changement notable des circonstances s’est produit doit être tranché en comparant les faits tels qu’ils se présentaient au moment de la</w:t>
      </w:r>
    </w:p>
    <w:p>
      <w:r>
        <w:t>A/745/2016 - 11/22 -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6</w:t>
      </w:r>
    </w:p>
    <w:p>
      <w:r>
        <w:t>a.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A/745/2016 - 12/22 -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8</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A/745/2016 - 13/22 - pertinents pour remettre en cause les conclusions de l'expert (arrêt du Tribunal fédéral 9C_369/2008 du 5 mars 2009 consid. 2.2).</w:t>
      </w:r>
    </w:p>
    <w:p>
      <w:r>
        <w:rPr>
          <w:b/>
        </w:rPr>
        <w:t>E. 9</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10</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l’espèce, il y a lieu de comparer la situation telle qu’elle était lorsque le trois- quarts de rente a été accordé à l’assuré dès le 1er janvier 2008, avec les faits prévalants lors de la décision querellée.</w:t>
      </w:r>
    </w:p>
    <w:p>
      <w:r>
        <w:rPr>
          <w:b/>
        </w:rPr>
        <w:t>E. 12</w:t>
      </w:r>
    </w:p>
    <w:p>
      <w:r>
        <w:t>Les experts de la CRR mandatés par l’OAI à la suite de l’arrêt du 29 avril 2010, ont, dans leur rapport du 3 mars 2011, admis qu’il y avait aggravation de l’état de santé de l’assuré depuis 2007, mais uniquement du point de vue psychiatrique, ce en raison d’un tableau dépressif réactionnel apparaissant chronicisé et surtout de l’aggravation des éléments de personnalité qui entretiennent le cercle vicieux déjà noté dans l’expertise du BREM en 2007.</w:t>
      </w:r>
    </w:p>
    <w:p>
      <w:r>
        <w:t>A/745/2016 - 14/22 - Au vu des limitations fonctionnelles, ils ont considéré que l’ancienne activité de galvanoplasteur n’était pas raisonnablement exigible, mais qu’une activité essentiellement assise, avec un port de charges légères, serait possible à 100% au vu des éléments physiques objectifs. La capacité de travail de l’assuré sur le plan psychiatrique était quant à elle de 50%, et ceci quelle que soit l’activité envisagée, cette diminution de 50% prenant en compte l’ensemble de sa situation, y compris la prise de médicaments antalgiques et psychotropes. L’OAI a, sur cette base, accordé une rente entière dès le 2 mai 2006, soit à la fin du délai d’attente d’un an, un quart de rente dès le 1er septembre 2007 et un trois- quarts de rente dès le 1er janvier 2008.</w:t>
      </w:r>
    </w:p>
    <w:p>
      <w:r>
        <w:rPr>
          <w:b/>
        </w:rPr>
        <w:t>E. 13</w:t>
      </w:r>
    </w:p>
    <w:p>
      <w:r>
        <w:t>a. Dans le cadre de la révision initiée par l’OAI en septembre 2013, une nouvelle expertise a été réalisée par le BEM-Vevey le 31 octobre 2014. b. Il y a préalablement lieu de constater que cette expertise respecte les réquisits jurisprudentiels et a, partant, valeur probante, ce qui n’est du reste pas contesté par l’assuré. c. Sur le plan somatique, les experts ont admis les mêmes limitations fonctionnelles que celles reconnues en 2007 (première expertise BEM) et confirmées en 2011 lors de l’expertise de la CRR, et considéré que la capacité de travail était entière dans une activité adaptée à ces limitations. Sur le plan psychiatrique, ils ont constaté que les troubles psychiques s’étaient aggravés par rapport à 2007, mais que leur gravité actuelle était à peu près identique à celle constatée en 2011. Le trouble dépressif entraîne une limitation de l’énergie disponible et des capacités d’entreprendre, de se motiver et de se projeter dans l’avenir. L’anxiété renforce ces limitations (fatigue par état de qui-vive et insomnie). Ils ont considéré qu’elles déterminaient une incapacité de travail de 50%. En l’absence de dépression sévère, un taux d’incapacité de degré supérieur ne leur a pas paru justifié. Les critères jurisprudentiels de la fibromyalgie ont également été examinés, mais n’ont pas été retenus. Aussi leur appréciation de la capacité de travail, à 50%, rejoint celle des experts CRR. d. Force est ainsi de constater, à l’instar du médecin du SMR, que, malgré une légère aggravation sur le plan psychiatrique, la détermination de la capacité de travail est restée à 50%, de sorte que l’on peut considérer que l’état de santé de l’assuré est globalement resté inchangé. e. La rente jusque-là perçue par l’assuré ne saurait, au vu de ce qui précède, être révisée en raison d’une modification de l’état de santé. Il y a toutefois lieu de rappeler que la rente peut être révisée non seulement en cas de modification sensible de l’état de santé, mais aussi lorsque celui-ci est resté en soi le même, mais que ses conséquences sur la capacité de gain ont subi un changement important (cf. ATF 130 V 343 consid. 3.5).</w:t>
      </w:r>
    </w:p>
    <w:p>
      <w:r>
        <w:t>A/745/2016 - 15/22 - Il appartient le cas échéant à l’assuré de démontrer que ses revenus n’ont pas changé au point de compromettre son droit à une rente (ATF 16.11.2012 [8C_11O/20121).</w:t>
      </w:r>
    </w:p>
    <w:p>
      <w:r>
        <w:rPr>
          <w:b/>
        </w:rPr>
        <w:t>E. 14</w:t>
      </w:r>
    </w:p>
    <w:p>
      <w:r>
        <w:t>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(cf. art. 16 LPGA en vigueur depuis le 1er janvier 2003).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4.3.1). b. En règle générale, lorsque l'assuré exerce une activité, il faut admettre que le gain effectivement réalisé équivaut à une prestation de travail correspondante. La jurisprudence admet cependant que des circonstances, dont la preuve de l'existence est soumise à des exigences sévères, justifient de s'écarter du revenu effectif en faveur ou en défaveur de l'assuré, qu'il s'agisse de l'évaluation du revenu avec ou sans invalidité (arrêt du Tribunal fédéral des assurances I 433/01 du 20 mars 2002 consid. 4c; arrêt du Tribunal fédéral des assurances I 320/01 du 10 décembre 2001 consid. 2a). Tel est notamment le cas lorsque le revenu constitue un salaire social, qui ne correspond pas à la prestation de travail de l'assuré (ATF 117 V 8 consid. 2c/aa). On ne saurait non plus se référer exclusivement au revenus soumis à cotisation en vertu de la loi du 20 décembre 1946 sur l'assurance-vieillesse et survivants (LAVS - RS 831.10). Certes, l'art. 25 al. 1 du règlement sur l'assurance- invalidité [RAI - RS 831.201] prévoit qu'à l'exception des prestations, éléments de salaire et indemnités mentionnées aux let. a à c de cette disposition, le revenu annuel présumable est celui sur lequel des cotisations ont été versées. Un parallèle est ainsi établi entre le revenu soumis à cotisation de l'assurance-vieillesse et survivants et le revenu à prendre en considération pour l'évaluation de l'invalidité. Ce parallèle n'a toutefois pas une portée absolue, et la jurisprudence admet des rectificatifs, par exemple lorsqu'il y a eu une variation extraordinaire du revenu (SVR 1999 IV n° 24 p. 71). S'agissant en particulier du revenu d'invalide, de jurisprudence constante, il doit être évalué avant tout en fonction de la situation professionnelle concrète de l'intéressé. Si l'activité exercée après la survenance de</w:t>
      </w:r>
    </w:p>
    <w:p>
      <w:r>
        <w:t>A/745/2016 - 16/22 -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126 V 75 consid. 3b/aa ; arrêt du Tribunal fédéral des assurances I 881/06 du 9 octobre 2007 consid. 5.4).</w:t>
      </w:r>
    </w:p>
    <w:p>
      <w:r>
        <w:rPr>
          <w:b/>
        </w:rPr>
        <w:t>E. 15</w:t>
      </w:r>
    </w:p>
    <w:p>
      <w:r>
        <w:t>En l’espèce, il y a lieu de rappeler que lorsque l’OAI avait procédé à la détermination du degré d’invalidité à la suite de l’expertise de la CRR du 3 mars 2011, il avait comparé le revenu annuel brut sans invalidité que percevait l’assuré en tant que galvanoplaste et le revenu annuel brut raisonnablement exigible avec invalidité, sur la base des statistiques salariales. L’assuré s’était ainsi vu accorder une rente entière dès le 2 mai 2006 (fin du délai d’attente d’un an), un quart de rente dès le 1er septembre 2007 et un trois-quarts de rente dès le 1er janvier 2008.</w:t>
      </w:r>
    </w:p>
    <w:p>
      <w:r>
        <w:rPr>
          <w:b/>
        </w:rPr>
        <w:t>E. 16</w:t>
      </w:r>
    </w:p>
    <w:p>
      <w:r>
        <w:t>Il est toutefois apparu lors de l’entretien du 24 septembre 2015, que l’assuré travaillait en qualité d’interprète communautaire à la demande depuis le 15 novembre 2010 auprès de la M______. Cette activité, selon ses propres dires, était adaptée à ses limitations fonctionnelles. L’OAI a repris le calcul du degré d’invalidité de l’assuré, et plus particulièrement du revenu avec invalidité, compte tenu de cette activité lucrative. Il a ainsi pris en considération les revenus concrets réalisés par l’assuré auprès de la M______, soit, sur la base des comptes individuels de cotisations, eux-mêmes confirmés par l’employeur, CHF 40'581.- pour 2012, CHF 47’095.- pour 2013, CHF 43'650.- pour 2014 et CHF 53'107.- pour 2015 pour les comparer aux revenus sans invalidité de galvanoplaste, actualisés au moyen de l’ISS, de CHF 82'903.- pour 2012, de CHF 83'510.- pour 2013 et de CHF 84'116.- pour 2014. Aussi a-t-il, par décision du 29 janvier 2016, établi le droit de l’assuré à une demi- rente (degré d’invalidité de 51%) pour 2012, à un quart de rente (respectivement de 44% et de 48%) pour 2013 et 2014, et supprimé toute prestation dès le 31 décembre 2014 (de 37%) (art. 28 LAI).</w:t>
      </w:r>
    </w:p>
    <w:p>
      <w:r>
        <w:rPr>
          <w:b/>
        </w:rPr>
        <w:t>E. 17</w:t>
      </w:r>
    </w:p>
    <w:p>
      <w:r>
        <w:t>En l’absence d’un revenu effectivement réalisé, la jurisprudence considère que le revenu d’invalidité peut être évalué sur la base des statistiques salariales. C’est conformément à ce principe que l’OAI avait effectué son premier calcul. En l’espèce, il est apparu que l’assuré réalisait un salaire en travaillant comme interprète auprès de la M______. C’est sur la base de ce salaire effectivement perçu, soumis aux déductions de l’art. 31 LAI, que le salaire avec invalidité doit dorénavant être déterminé. En l’occurrence, l’OAI s’est dûment fondé sur les comptes individuels, dont les chiffres sont confirmés par les déclarations de l’employeur.</w:t>
      </w:r>
    </w:p>
    <w:p>
      <w:r>
        <w:t>A/745/2016 - 17/22 -</w:t>
      </w:r>
    </w:p>
    <w:p>
      <w:r>
        <w:rPr>
          <w:b/>
        </w:rPr>
        <w:t>E. 18</w:t>
      </w:r>
    </w:p>
    <w:p>
      <w:r>
        <w:t>L’assuré considère cependant que le revenu réalisé auprès de la M______ ne devrait pas être pris en considération. Il explique en effet qu’il intervient à la demande, de sorte qu’aucun horaire ni nombre d’heures n’est garanti. Il souligne que « la M______ a toujours adapté mes conditions de travail à mes limitations fonctionnelles. Mon état de santé, mon manque de formation et l’absence de demandes m’auraient empêché de trouver un employeur sur un marché du travail équilibré. Mon activité dépend par ailleurs directement du contexte géopolitique très instable. Aujourd’hui, en raison des crises en Moyen-Orient, je reçois passablement d’appels. Qu’en sera-t-il demain ? ».</w:t>
      </w:r>
    </w:p>
    <w:p>
      <w:r>
        <w:rPr>
          <w:b/>
        </w:rPr>
        <w:t>E. 19</w:t>
      </w:r>
    </w:p>
    <w:p>
      <w:r>
        <w:t>a. Il s’agit ainsi de déterminer si l’OAI est fondé à tenir compte du revenu de l’activité exercée à la M______ activité que l’assuré qualifie de très instable et qu’il pense ne pas pouvoir exercer sur le marché du travail ordinaire - pour déterminer le montant du revenu avec invalidité. b. Il y a à cet égard lieu de rappeler que le revenu avec invalidité correspond au revenu qu’une personne handicapée pourrait encore réaliser en exerçant une activité que l’on peut raisonnablement attendre d’elle (ch. 3044 ss), après l’exécution d’éventuelles mesures de réadaptation et compte tenu d’une situation équilibrée du marché du travail (Circulaire sur l’invalidité et l’impotence dans l’assurance- invalidité (CIIAI), n° 3043). La notion de «marché du travail équilibré» est une notion théorique et abstraite qui sert de critère de distinction, quant à l’obligation d’accorder des prestations, entre les cas tombant sous le coup de l’assurance-chômage et ceux qui relèvent de l’assurance-invalidité. Elle implique, d’une part, un certain équilibre entre l’offre et la demande de main-d’œuvre et, d’autre part, un marché du travail qui offre un éventail d’emplois diversifiés (Pratique VSI 1998 p. 293, ATF 110 V 273). Un marché du travail équilibré comprend aussi des emplois de niche, autrement dit des postes et des travaux pour lesquels les personnes atteintes dans leur santé peuvent s’attendre à une ouverture sociale de la part de l’employeur (9C_95/2007 ; circulaire précitée n° 3050). Les perspectives de gain ouvertes aux assurés doivent être appréciées en faisant, le plus possible, abstraction des fluctuations de la conjoncture économique, et compte tenu d’une situation équilibrée du marché du travail, dans les branches entrant en considération pour l’exercice de l’activité réputée exigible (RCC 1989 p. 328). Toutefois, s’il arrive qu’une offre ne soit faite qu’en raison d’une situation très favorable du marché du travail, on ne saurait se fonder sur elle pour juger de l’activité que l’invalide est à même d’exercer. Dans ce cas, il faudrait partir des possibilités réelles dans une situation équilibrée du marché du travail (RCC 1961 p. 79 ; circulaire précitée n° 3051). Par «Salaire social» (prestation sociale bénévole; RCC 1978 p. 473, 1970 p. 336, 1965 p. 158, 1961 p. 467), on entend des prestations versées par l’employeur à l’assuré alors qu’en raison d’une capacité de travail réduite, celui-ci ne peut</w:t>
      </w:r>
    </w:p>
    <w:p>
      <w:r>
        <w:t>A/745/2016 - 18/22 - manifestement fournir la contrepartie correspondante du point de vue quantitatif ou qualitatif (art. 25, al. 1, let. b, RAI). Si, par exemple, une personne handicapée qui ne peut plus fournir que la moitié de sa prestation au cours d’un horaire normal ou qui ne peut travailler qu’à la demi-journée à une cadence normale, reçoit son salaire habituel correspondant à une journée de travail complète, la moitié de ce salaire sera considérée comme un salaire social (circulaire précitée n° 3058). Pour déterminer le revenu d’invalide, il y a lieu de partir du revenu concrètement réalisé lorsque les conditions suivantes sont cumulativement remplies : les conditions de travail sont particulièrement stables, la personne assurée met pleinement en valeur sa capacité résiduelle de travail, et le revenu réalisé correspond au travail fourni et n’apparaît pas comme un salaire social (ATF 135 V 297 consid. 5.2). c. En l’espèce, l’employeur de l’assuré a déclaré que le salaire de celui-ci correspondait à la rémunération d’un interprète communautaire certifié. Il n’y a donc pas en l’occurrence « salaire social », qui aurait pu permettre de ne pas tenir compte de la part « sociale » du salaire reçu. d. L’assuré insiste sur le caractère instable de son revenu, puisqu’il travaille sur appel. Le contrat de travail sur appel est caractérisé par le fait que le travailleur s'y oblige à exercer l'activité exigée chaque fois que l'employeur requiert ses services. Si, au contraire, le travailleur n'est pas obligé d'accepter les missions proposées, le rapport obligationnel n'est pas durable et on parle alors de rapports de travail auxiliaires ou occasionnels. Au demeurant, de tels rapports sont soumis aux mêmes règles que le travail sur appel lorsqu'il s'agit d'examiner une perte de travail éventuelle au sens de la loi fédérale sur l'assurance-chômage obligatoire et l'indemnité en cas d'insolvabilité du 25 juin 1982 (loi sur l’assurance-chômage, LACI - RS 837.0 ; arrêt du Tribunal fédéral 8C_379/2010 du 28 février 2011 consid. 2.3 et les références). Le travailleur sur appel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En revanche, si la fréquence des appels varie d’un mois à l’autre et que la durée des interventions subit d’importantes fluctuations, la période de référence sera d’autant plus longue. L’horaire de travail normal ne peut être calculé simplement sur la moyenne (ATF 107 V 61 consid. 1 et les références ; arrêt du Tribunal fédéral des assurances C.304/05 du 20 janvier 2006 consid. 2.1 ; ATAS/609/2015).</w:t>
      </w:r>
    </w:p>
    <w:p>
      <w:r>
        <w:t>A/745/2016 - 19/22 - En l’espèce, l’assuré travaille pour la M______ depuis novembre 2010, à titre bénévole dans un premier temps, comme salarié depuis 2011, et au bénéfice d’un contrat de travail à durée indéterminée dès le 1er novembre 2014. Il est rémunéré comme un interprète communautaire certifié. Selon les CI, il a perçu depuis 2012 des revenus d’un peu plus de CHF 40'000.- chaque année. Il y a lieu d’en déduire que son activité auprès de la M______ est suffisamment stable depuis 2012 et lui permet d’assurer, quand bien même elle est sur appel, des revenus réguliers. C’est dès lors à juste titre que l’OAI a déterminé le revenu d’invalide en tenant compte de l’activité exercée par l’assuré comme interprète. Cette activité lucrative constitue indéniablement un motif de révision au sens de l’art. 17 al. 1 LPGA du droit de l’assuré à la rente d’invalidité en tant qu’elle implique une modification de la capacité de gain. Aussi l’OAI était-il en droit de procéder à une révision.</w:t>
      </w:r>
    </w:p>
    <w:p>
      <w:r>
        <w:rPr>
          <w:b/>
        </w:rPr>
        <w:t>E. 20</w:t>
      </w:r>
    </w:p>
    <w:p>
      <w:r>
        <w:t>Reste à déterminer à partir de quelle(s) date(s) le droit à la rente de l’assuré doit être modifié. En vertu de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 jurisprudence, le sens et le but de l'art. 88a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au regard de la sécurité du droit, l'octroi d'une rente entré en force se doit d'avoir une certaine stabilité (arrêt 9C_1022/2012 du 16 mai 2013 consid. 3.2).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9C_1022/2012 cité consid. 3.3.1).</w:t>
      </w:r>
    </w:p>
    <w:p>
      <w:r>
        <w:t>A/745/2016 - 20/22 - En l’occurrence, la reprise d’une activité à temps partiel, alors que son état de santé est stable, met en évidence une amélioration durable de sa capacité de gain, qui justifie l'application de l'art. 88a al. 1 première phrase RAI.</w:t>
      </w:r>
    </w:p>
    <w:p>
      <w:r>
        <w:rPr>
          <w:b/>
        </w:rPr>
        <w:t>E. 21</w:t>
      </w:r>
    </w:p>
    <w:p>
      <w:r>
        <w:t>Aux termes de l’art. 88bis al. 2 let a et b RAI, « La diminution ou la suppression de la rente, de l'allocation pour impotent ou de la contribution d'assistance prend effet : a. au plus tôt le premier jour du deuxième mois qui suit la notification de la décision; b.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 ». Il convient encore de préciser que d'après l'art. 31 al. 1 LPGA, l'ayant droit, ses proches ou les tiers auxquels une prestation est versée sont tenus de communiquer à l'assureur ou, selon les cas, à l'organe compétent toute modification importante des circonstances déterminantes pour l'octroi d'une prestation. En matière d'assurance- invalidité, l'art. 77 al. 1 RAI précise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il faut qu'il y ait un comportement fautif; d'après une jurisprudence constante, une légère négligence suffit déjà (ATF 112 V 97 consid. 2a p. 101). Selon l'art. 77 RAI,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En l'espèce, l'OAI considère que l'assuré a failli à son obligation de renseigner en taisant le fait qu'il avait repris une activité lucrative. L’assuré allègue qu’il travaille sur appel, que son revenu est instable et qu’il n’avait pas réalisé que sa capacité de gain subissait un changement si important, de sorte qu'il a cru, de bonne foi, ne pas avoir à informer l'OAI de son activité.</w:t>
      </w:r>
    </w:p>
    <w:p>
      <w:r>
        <w:t>A/745/2016 - 21/22 - Il n'est pas contesté que l'assuré n'a pas annoncé à l'OAI qu'il avait repris une activité lucrative. Il s'agit de déterminer s'il s'est ainsi rendu coupable d'une violation de l'obligation de renseigner au sens de l'art. 77 RAI, ou, en d'autres termes, si, au degré de vraisemblance requis par la jurisprudence, son omission est due à un comportement fautif, étant à cet égard rappelé qu'une négligence légère suffit déjà (ATF 112 V 101 consid. 2a ; ATFA 1966, p. 55, consid. lb; RCC 1974, p. 140, consid. 4, et d’autres arrêts qui n’ont pas été publiés). Il n'est pas non plus contesté que l'assuré savait qu'il avait l'obligation de renseigner l'OAI en cas de modification du revenu provenant de l'exercice d'une activité lucrative. Il ne pouvait cependant pas manquer de comprendre qu’il réalisait un revenu s’élevant à un peu plus de CHF 40'000.- chaque année, alors qu’un revenu de CHF 29'989.- avait été pris en considération en tant que revenu d’invalide, compte tenu d’une capacité de travail de 50%, pour déterminer son degré d’invalidité. La chambre de céans considère quoi qu’il en soit que l'assuré n'avait pas à se substituer à l'OAI pour juger si la modification de son revenu, même minime, était ou non susceptible d'influencer son droit aux prestations AI. Il lui appartenait ainsi de s'inquiéter auprès de l'OAI des conditions à remplir pour pouvoir travailler partiellement et de s'assurer qu'il agissait conformément à ce qui était exigé de lui en n'annonçant pas son activité (ATF 9C_311/2009 ; I 528/06). En ne prenant pas cette précaution, il a commis une négligence légère qui suffit pour retenir une violation de l'obligation de renseigner et partant l'application de l'art. 88bis al. 2 let. b RAI. La diminution, puis la suppression de la rente, rétroagit à la date où elle a cessé de correspondre au droit de l'assuré. En l'occurrence, il y a lieu de fixer cette date en 2012, soit l’année au cours de laquelle il a réalisé un revenu de CHF 40'581.-. L’assuré a contrevenu à son obligation de renseigner, ce qui entraîne la diminution à une demi-rente pour 2012, à un quart de rente pour 2013 et 2014, puis la suppression de sa rente, pour 2015. Aussi le recours est-il rejeté.</w:t>
      </w:r>
    </w:p>
    <w:p>
      <w:r>
        <w:t>A/745/2016 - 22/22 -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