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ATAS/328/2015 vom 30. April 2015</w:t>
      </w:r>
    </w:p>
    <w:p>
      <w:r>
        <w:t>GE Cour de justice, 2015-04-30, FR</w:t>
      </w:r>
    </w:p>
    <w:p>
      <w:r>
        <w:rPr>
          <w:b/>
        </w:rPr>
        <w:t xml:space="preserve">Quelle: </w:t>
      </w:r>
      <w:r>
        <w:t>https://mcp.opencaselaw.ch/entscheid/ge_gerichte_ATAS_328_2015</w:t>
      </w:r>
    </w:p>
    <w:p>
      <w:r>
        <w:t>FR: GE_GERICHTE ATAS/328/2015 du 30 avril 2015</w:t>
      </w:r>
    </w:p>
    <w:p>
      <w:r>
        <w:t>IT: GE_GERICHTE ATAS/328/2015 del 30 aprile 2015</w:t>
      </w:r>
    </w:p>
    <w:p>
      <w:pPr>
        <w:pStyle w:val="Heading2"/>
      </w:pPr>
      <w:r>
        <w:t>Volltext</w:t>
      </w:r>
    </w:p>
    <w:p>
      <w:r>
        <w:t>Siégeant : Karine STECK, Présidente, Diane BROTO et Christine LUZZATTO, Juges assesseurs</w:t>
      </w:r>
    </w:p>
    <w:p>
      <w:r>
        <w:t>REPUBLIQUE ET</w:t>
      </w:r>
    </w:p>
    <w:p>
      <w:r>
        <w:t>CANTON DE GENEVE POUVOIR JUDICIAIRE</w:t>
      </w:r>
    </w:p>
    <w:p>
      <w:r>
        <w:t>A/2713/2013 ATAS/328/2015 COUR DE JUSTICE Chambre des assurances sociales Arrêt du 30 avril 2015 3ème Chambre</w:t>
      </w:r>
    </w:p>
    <w:p>
      <w:r>
        <w:t>En la cause Enfant A______ , représenté par sa mère Madame B______, à GENÈVE, comparant avec élection de domicile en l'étude de Maître MAUGUE Eric Madame B______, domiciliée à GENÈVE, comparant avec élection de domicile en l'étude de Maître MAUGUE Eric recourants contre OFFICE DE L'ASSURANCE-INVALIDITE DU CANTON DE GENEVE, Service juridique, sis rue des Gares 12, GENÈVE intimé</w:t>
      </w:r>
    </w:p>
    <w:p>
      <w:r>
        <w:t>A/2713/2013 - 2/3 - Vu la décision rendue le 25 juillet 2013 par l’Office cantonal de l’assurance-invalidité (ci-après : OAI) reconnaissant à Madame B______ (ci-après l’assurée) le droit à une rente entière d’invalidité avec effet rétroactif au 1er février 2010, ainsi qu’à des rentes complémentaires simples pour deux de ses enfants ; Vu la seconde décision rendue le même jour par l’OAI accordant à l’assurée une rente complémentaire pour un troisième enfant ; Vu les recours interjetés le 23 juillet 2013 par l’intéressée ; Vu la réponse de l’intimé du 18 octobre 2013 ; Vu l’écriture de l’assurée du 9 décembre 2013 ; Vu l’arrêt du 30 juin 2014 (ATAS/838/2014) aux termes duquel la Cour de céans a admis partiellement le recours et condamné l’intimé à verser la somme de CHF 3'000.- à la recourante à titre de participation aux dépens ; Vu l’arrêt rendu le 7 avril 2015 par le Tribunal fédéral, annulant totalement celui de la Cour de céans, confirmant les décisions de l’OAI du 25 juillet 2013 et renvoyant la cause à la Cour de céans pour nouvelle décision sur les frais de la procédure antérieure ; Attendu que le recourant qui obtient gain de cause a droit à des dépens à titre de participation à ses frais et à ceux de son avocat ; Qu’en l’occurrence, cependant, l’arrêt qui donnait partiellement gain de cause à l’assurée a été annulé dans son intégralité par notre Haute Cour ; Que l’assurée n’ayant pas obtenu gain de cause, même partiellement, il n’y a pas lieu de lui allouer des dépens. ***</w:t>
      </w:r>
    </w:p>
    <w:p>
      <w:r>
        <w:t>A/2713/2013 - 3/3 - PAR CES MOTIFS, LA CHAMBRE DES ASSURANCES SOCIALES : Statuant</w:t>
      </w:r>
    </w:p>
    <w:p>
      <w:r>
        <w:t>1. Constate que l’assurée n’obtenant pas gain de cause, il n’y a pas lieu de lui allouer d’indemnité à titre de dépens.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