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ATAS/327/2022 vom 8. April 2022</w:t>
      </w:r>
    </w:p>
    <w:p>
      <w:r>
        <w:t>GE Cour de justice, 2022-04-08, FR</w:t>
      </w:r>
    </w:p>
    <w:p>
      <w:r>
        <w:rPr>
          <w:b/>
        </w:rPr>
        <w:t xml:space="preserve">Quelle: </w:t>
      </w:r>
      <w:r>
        <w:t>https://mcp.opencaselaw.ch/entscheid/ge_gerichte_ATAS_327_2022</w:t>
      </w:r>
    </w:p>
    <w:p>
      <w:r>
        <w:t>FR: GE_GERICHTE ATAS/327/2022 du 8 avril 2022</w:t>
      </w:r>
    </w:p>
    <w:p>
      <w:r>
        <w:t>IT: GE_GERICHTE ATAS/327/2022 del 8 aprile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2.1</w:t>
      </w:r>
    </w:p>
    <w:p>
      <w:r>
        <w:t>Aux termes de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Les délais en jours ou en mois fixés par la loi ou par l’autorité ne courent pas du 18 décembre au 2 janvier inclusivement (art. 38 al 4 let. c LPGA). En vertu de l’art. 39 al. 1 LPGA, également applicable par analogie (art. 62 al. 2 LPGA), les écrits doivent être remis au plus tard le dernier jour du délai à l'assureur ou, à son adresse, à la Poste suisse ou à une représentation diplomatique ou consulaire suisse (al. 1). Le délai légal ne peut pas être prolongé (art. 40 al. 1 LPGA). La notification d’un acte soumis à réception, comme un jugement, une décision ou une communication de procédure, est réputée faite au moment où l’envoi entre dans la sphère de pouvoir de son destinataire (Pierre MOOR/Étienne POLTIER, Droit administratif, vol. II, 3ème éd., 2011, n. 2.2.8.3 p. 353 s). Il suffit que celui-</w:t>
      </w:r>
    </w:p>
    <w:p>
      <w:r>
        <w:t>A/633/2022 - 4/6 - ci puisse en prendre connaissance (ATF 137 III 308 consid. 3.1.2 ; ATF 118 II 42 consid. 3b ; arrêt du Tribunal fédéral 2P.259/2006 du 18 avril 2007 consid. 3.1).</w:t>
      </w:r>
    </w:p>
    <w:p>
      <w:r>
        <w:rPr>
          <w:b/>
        </w:rPr>
        <w:t>E. 2.2</w:t>
      </w:r>
    </w:p>
    <w:p>
      <w:r>
        <w:t>À teneur de l’art. 41 LPGA, applicable par analogie (art. 62 al. 2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 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leur est impossible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w:t>
      </w:r>
    </w:p>
    <w:p>
      <w:r>
        <w:rPr>
          <w:b/>
        </w:rPr>
        <w:t>E. 3</w:t>
      </w:r>
    </w:p>
    <w:p>
      <w:r>
        <w:t>En l’espèce, selon le suivi des envois de la Poste, la décision sur opposition du 23 décembre 2021 a été distribuée au recourant le 24 décembre 2021. Compte tenu de la suspension des délais du 18 décembre au 2 janvier inclusivement (cf. art. 38 al. 4 let. c LPGA), le délai de recours de trente jours a commencé à courir le 3 janvier 2022 et est arrivé à échéance le mardi 1er février 2022. Expédié le 19 février 2022, le recours est tardif. Devant la chambre de céans, le recourant explique qu’il a été infecté par le virus du COVID-19 le 9 janvier 2022 et qu’il a été placé en isolement du 14 au 18 janvier 2022. De ce fait, il n’avait pas pu respecter le délai. La question de savoir si, en raison de son isolement, le recourant a été dans l’impossibilité d’effectuer un recours peut rester ouverte. En effet, lorsqu’il est tombé malade, le recourant avait déjà reçu la décision litigieuse depuis deux semaines. Si, à ce moment-là, il avait un doute sur le point de savoir si un recours était nécessaire, compte tenu de la procédure - alors pendante - devant la chambre de céans, celui- ci a été levé avec l’arrêt de la chambre de céans du 14 janvier 2022 déclarant son recours irrecevable et le courrier de l’intimée du 19 janvier 2022. Dans ce courrier, la caisse a, en effet, clairement indiqué au recourant que s’il entendait contester sa décision sur opposition du 23 décembre 2021, il lui appartenait d’interjeter un recours devant la chambre de céans dans les 30 jours à compter de</w:t>
      </w:r>
    </w:p>
    <w:p>
      <w:r>
        <w:t>A/633/2022 - 5/6 - sa notification. Or, à la réception de ce courrier, le recourant était déjà sorti de son isolement et avait encore une douzaine de jours pour réagir dans le délai de recours, ce qu’il n’a pas fait. N’ayant ainsi pas été empêché sans sa faute de recourir dans le délai légal, le recourant ne peut pas obtenir une restitution de délai.</w:t>
      </w:r>
    </w:p>
    <w:p>
      <w:r>
        <w:rPr>
          <w:b/>
        </w:rPr>
        <w:t>E. 4</w:t>
      </w:r>
    </w:p>
    <w:p>
      <w:r>
        <w:t>Au vu de ce qui précède, il y a lieu de constater que le recours est irrecevable pour cause de tardiveté. La procédure est gratuite (art. 61 let. fbis LPGA).</w:t>
      </w:r>
    </w:p>
    <w:p>
      <w:r>
        <w:t>******</w:t>
      </w:r>
    </w:p>
    <w:p>
      <w:r>
        <w:t>A/633/2022 - 6/6 -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