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ATAS/327/2021 vom 12. April 2021</w:t>
      </w:r>
    </w:p>
    <w:p>
      <w:r>
        <w:t>GE Cour de justice, 2021-04-12, FR</w:t>
      </w:r>
    </w:p>
    <w:p>
      <w:r>
        <w:rPr>
          <w:b/>
        </w:rPr>
        <w:t xml:space="preserve">Quelle: </w:t>
      </w:r>
      <w:r>
        <w:t>https://mcp.opencaselaw.ch/entscheid/ge_gerichte_ATAS_327_2021</w:t>
      </w:r>
    </w:p>
    <w:p>
      <w:r>
        <w:t>FR: GE_GERICHTE ATAS/327/2021 du 12 avril 2021</w:t>
      </w:r>
    </w:p>
    <w:p>
      <w:r>
        <w:t>IT: GE_GERICHTE ATAS/327/2021 del 12 aprile 2021</w:t>
      </w:r>
    </w:p>
    <w:p>
      <w:pPr>
        <w:pStyle w:val="Heading2"/>
      </w:pPr>
      <w:r>
        <w:t>Volltext</w:t>
      </w:r>
    </w:p>
    <w:p>
      <w:r>
        <w:t>Siégeant : Valérie MONTANI, Présidente ; Teresa SOARES et Jean-Pierre WAVRE, Juges assesseurs</w:t>
      </w:r>
    </w:p>
    <w:p>
      <w:r>
        <w:t>RÉPUBLIQUE ET</w:t>
      </w:r>
    </w:p>
    <w:p>
      <w:r>
        <w:t>CANTON DE GEN ÈVE POUVOIR JUDICIAIRE</w:t>
      </w:r>
    </w:p>
    <w:p>
      <w:r>
        <w:t>A/3746/2020 ATAS/327/2021 COUR DE JUSTICE Chambre des assurances sociales Arrêt du 12 avril 2021 6ème Chambre</w:t>
      </w:r>
    </w:p>
    <w:p>
      <w:r>
        <w:t>En la cause Madame A______, domiciliée ______, à GENÈVE, représentée par INCLUSION HANDICAP</w:t>
      </w:r>
    </w:p>
    <w:p>
      <w:r>
        <w:t>recourante</w:t>
      </w:r>
    </w:p>
    <w:p>
      <w:r>
        <w:t>contre OFFICE DE L'ASSURANCE-INVALIDITÉ DU CANTON DE GENÈVE, sis rue des Gares 12, GENÈVE intimé</w:t>
      </w:r>
    </w:p>
    <w:p>
      <w:r>
        <w:t>A/3746/2020 - 2/3 -</w:t>
      </w:r>
    </w:p>
    <w:p>
      <w:r>
        <w:t>Vu en fait la décision de l’Office de l’assurance-invalidité (ci-après : l’OAI) du 16 octobre 2020, déclarée exécutoire nonobstant recours, supprimant la demi-rente d’invalidité dont Madame A______ (ci-après : l’assurée) bénéficiait ; Vu le recours de l’assurée, représentée par Inclusion Handicap, déposé le 18 novembre 2020 auprès de la chambre des assurances sociales de la Cour de justice, à l’encontre de la décision précitée, concluant à son annulation et, préalablement, à la restitution de l’effet suspensif au recours ; Vu les réponses de l’OAI des 10 et 17 décembre 2020, concluant au rejet, respectivement, de la requête en restitution de l’effet suspensif et du recours ; Vu l’arrêt incident de la chambre de céans du 2 février 2021 (ATAS/63/2021) déclarant le recours recevable, restituant l’effet suspensif à ce dernier et allouant à l’assurée une indemnité de CHF 1'000.- ; Vu l’écriture de l’assurée du 17 février 2021 ; Vu la détermination de l’OAI du 24 mars 2021, selon laquelle il concluait à l’admission du recours, au vu des constatations relevées dans le jugement incident du 2 février 2021 ; Attendu en droit que selon l’arrêt incident du 2 février 2021, le recours est recevable ; Qu’au vu de cet arrêt et de la détermination de l’intimé du 17 février 2021, il convient d’admettre le recours et d’annuler la décision litigieuse ; Que vu l’issue du recours, il convient d’allouer, d’une part, à la recourante une indemnité de CHF 1'500.-, à charge de l’intimé (art. 61 let. g LPGA) et, d’autre part, de condamner l'intimé au paiement d'un émolument de CHF 200.- (art. 69 al. 1 bis LAI).</w:t>
      </w:r>
    </w:p>
    <w:p>
      <w:r>
        <w:t>A/3746/2020 - 3/3 -</w:t>
      </w:r>
    </w:p>
    <w:p>
      <w:r>
        <w:t>PAR CES MOTIFS, LA CHAMBRE DES ASSURANCES SOCIALES : Statuant À la forme : 1. Déclare le recours recevable. Au fond : 2. L’admet. 3. Annule la décision de l’intimé du 16 octobre 2020. 4. Alloue une indemnité à la recourante de CHF 1’500.-, à la charge de l’intimé.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