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ATAS/327/2017 vom 24. April 2017</w:t>
      </w:r>
    </w:p>
    <w:p>
      <w:r>
        <w:t>GE Cour de justice, 2017-04-24, FR</w:t>
      </w:r>
    </w:p>
    <w:p>
      <w:r>
        <w:rPr>
          <w:b/>
        </w:rPr>
        <w:t xml:space="preserve">Quelle: </w:t>
      </w:r>
      <w:r>
        <w:t>https://mcp.opencaselaw.ch/entscheid/ge_gerichte_ATAS_327_2017</w:t>
      </w:r>
    </w:p>
    <w:p>
      <w:r>
        <w:t>FR: GE_GERICHTE ATAS/327/2017 du 24 avril 2017</w:t>
      </w:r>
    </w:p>
    <w:p>
      <w:r>
        <w:t>IT: GE_GERICHTE ATAS/327/2017 del 24 aprile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Sa compétence pour juger du cas d’espèce est ainsi établie.</w:t>
      </w:r>
    </w:p>
    <w:p>
      <w:r>
        <w:rPr>
          <w:b/>
        </w:rPr>
        <w:t>E. 2</w:t>
      </w:r>
    </w:p>
    <w:p>
      <w:r>
        <w:t>Les dispositions de la LPGA, en vigueur depuis le 1er janvier 2003, s’appliquent aux prestations complémentaires fédérales (art. 1 al. 1 LPC) ainsi qu’en matière d’assurance-maladie (art. 1 LAMal) à moins qu’il n’y soit expressément dérogé, ce qui est notamment le cas en cas de réduction de primes au sens de l’art. 65 LAMal. 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w:t>
      </w:r>
    </w:p>
    <w:p>
      <w:r>
        <w:t>A/1009/2016 - 6/11 - invalidité [LPCF]) auprès du tribunal des assurances du canton de domicile de l’assuré (art. 58 al. 1 LPGA). Interjeté dans les délai et forme prescrits par la loi, le recours est recevable.</w:t>
      </w:r>
    </w:p>
    <w:p>
      <w:r>
        <w:rPr>
          <w:b/>
        </w:rPr>
        <w:t>E. 3</w:t>
      </w:r>
    </w:p>
    <w:p>
      <w:r>
        <w:t>L’objet du litige est la question de savoir si c’est à juste titre que le SPC a requis la restitution de CHF 16'554.-, correspondant à des prestations complémentaires fédérales indûment touchées, singulièrement si c’est à raison que le service précité n’a pris en considération que la moitié du loyer au motif que la recourante partageait son appartement avec son frère.</w:t>
      </w:r>
    </w:p>
    <w:p>
      <w:r>
        <w:rPr>
          <w:b/>
        </w:rPr>
        <w:t>E. 4</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10 al. 1 let. b ch. 1 LPC, les dépenses comprennent notamment le loyer d’un appartement et les frais accessoires y relatifs pour un montant maximal de CHF 13'200.- pour les personnes seules.</w:t>
      </w:r>
    </w:p>
    <w:p>
      <w:r>
        <w:rPr>
          <w:b/>
        </w:rPr>
        <w:t>E. 5</w:t>
      </w:r>
    </w:p>
    <w:p>
      <w:r>
        <w:t>a.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Selon la jurisprudence, le critère est de savoir s'il y a logement commun, indépendamment du fait s'il y a bail commun ou si l'un des occupants paie seul le loyer (ATF 127 V 17 consid. 6b ;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w:t>
      </w:r>
    </w:p>
    <w:p>
      <w:r>
        <w:t>A/1009/2016 - 7/11 - Selon le Tribunal fédéral des assurances, la règle générale de la répartition du montant du loyer à parts égales mérite d'être confirmée et des dérogations ne doivent être admises qu'avec prudence, si l'on veut éviter le risque de graves abus (ATF 105 V 271 consid. 2). En effet, l'art. 16c OPC vise à empêcher que les prestations complémentaires aient également à " intervenir à l'endroit de personnes qui ne sont pas comprises dans le calcul des prestations complémentaires " (VSI 1998 p. 34).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 ces motifs peuvent être d'ordre juridique (p. ex. une obligation d'entretien), mais aussi d'ordre moral (p. ex. la contrepartie de services rendus gratuitement) (ATF 105 V 271 consid. 2). b. Doivent être considérés comme des personnes prises en compte dans le calcul des prestations complémentaires les conjoints et les enfants donnant droit à une rente d’enfant de l’AVS/AI vivant avec leurs parents (art. 9 al. 2 LPC et art. 7 al. 1 let. a OPC/AVS-AI).</w:t>
      </w:r>
    </w:p>
    <w:p>
      <w:r>
        <w:rPr>
          <w:b/>
        </w:rPr>
        <w:t>E. 5.2</w:t>
      </w:r>
    </w:p>
    <w:p>
      <w:r>
        <w:t>et arrêts du Tribunal fédéral 9C_575/2007 du 18 octobre 2007, consid. 2.2 et I 907/06 du 7 mai 2007 consid. 2.2). En revanche, une décision de rente est considérée comme manifestement erronée lorsqu'elle découle d'une instruction lacunaire (arrêt du Tribunal fédéral des assurances I 790/01 du 13 août 2003). Il en va de même lorsqu'elle a été prise sur la base de règles de droit non correctes ou inappropriées ou lorsque des dispositions importantes n'ont pas été appliquées ou</w:t>
      </w:r>
    </w:p>
    <w:p>
      <w:r>
        <w:t>A/1009/2016 - 9/11 - l'ont été de manière inappropriée (DTA 1996/97 n° 28 p. 158 consid. 3c). Par ailleurs, même si une décision administrative est manifestement erronée, sa rectification doit revêtir une importance notable (ATF 126 V 46 consid. 2b, ATF 125 V 369 consid. 2 et les arrêts cités). L’importance notable de la rectification a ainsi été niée lorsque le montant en jeu ne dépasse pas quelques centaines de francs, tels que CHF 265.20, CHF 568.10 ou encore CHF 954.25. Par contre, la condition de l’importance notable a été retenue même lorsque la correction porte sur des montants insignifiants lorsqu’il s’agit de décisions octroyant des prestations périodiques (voir ATF 119 V 475 consid. 1c) in fine ; KIESER, ATSG-Kommentar, 2009, n° 34 ad Art. 53). b. Lorsque le versement indu résulte d'une violation de l'obligation de renseigner au sens des art. 31 LPGA et 31 LPC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Selon l’art. 31 al. 1 LPGA, l’ayant droit, ses proches ou les tiers auxquels une prestation est versée sont tenus de communiquer à l’assuré ou, selon le cas, à l’organe compétent toute modification importante des circonstances déterminantes pour l’octroi d’une prestation. En matière de prestations complémentaires, il y modification importante des circonstances en cas de modification annuelle de plus de CHF 120.- (KIESER, op.cit, n° 7 ad Art. 31).</w:t>
      </w:r>
    </w:p>
    <w:p>
      <w:r>
        <w:t>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 avoir connaissance » se rapporte au moment où l'on aurait dû, en faisant preuve de l'attention exigible et compte tenu des circonstances, constater le fait ouvrant droit à la réparation (RCC 1983 p. 108).</w:t>
      </w:r>
    </w:p>
    <w:p>
      <w:r>
        <w:t>d. L'adaptation des prestations complémentaires à la modification des circonstances personnelles ou économiques peut également conduire à une obligation de l'intéressé de restituer des prestations perçues à tort conformément à l'art. 25 al. 2 let. c et d OPC-AVS/AI, lequel réserve expressément la créance en restitution lorsque l'obligation de renseigner a été violée. La restitution est réglée par l'art. 25 LPGA (arrêt du Tribunal fédéral 9C_58/2012 du 8 juin 2012, consid. 5.2.1 et les références citées).</w:t>
      </w:r>
    </w:p>
    <w:p>
      <w:r>
        <w:t>A/1009/2016 - 10/11 -</w:t>
      </w:r>
    </w:p>
    <w:p>
      <w:r>
        <w:rPr>
          <w:b/>
        </w:rPr>
        <w:t>E. 6</w:t>
      </w:r>
    </w:p>
    <w:p>
      <w:r>
        <w:t>En l’espèce, la recourante et son frère admettent qu’ils partagent le même appartement. Ainsi, conformément à l’art. 16c OPC-AVS/AI, dans la mesure où le frère de la recourante n’est pas compris dans le calcul des prestations complémentaires (art. 9 al. 2 LPC a contrario et art. 7 al. 1 let. a OPC-AVS-AI a contrario), le loyer aurait dû être réparti à parts égales entre eux, aucune exception à la règle n’étant en l’espèce applicable. En effet, compte tenu de la jurisprudence restrictive en la matière, on ne voit pas quelle obligation juridique (obligation d’entretien au sens du droit civil) ou morale (en échange de services rendus gratuitement), incomberait à la recourante, qui n’en invoque d’ailleurs aucune. Dans ces circonstances, c’est donc à juste titre que le SPC a procédé à un nouveau calcul en prenant en considération la moitié du loyer et les frais accessoires versés. Les autres montants nécessaires pour le calcul du droit aux prestations complémentaires ne sont ni contestés ni contestables, de sorte qu’il n’y a pas lieu de les examiner plus en détails.</w:t>
      </w:r>
    </w:p>
    <w:p>
      <w:r>
        <w:rPr>
          <w:b/>
        </w:rPr>
        <w:t>E. 7</w:t>
      </w:r>
    </w:p>
    <w:p>
      <w:r>
        <w:t>Reste à déterminer si les conditions de la restitution sont réalisées. a/aa. Selon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Comme par le passé, soit avant l'entrée en vigueur de la LPGA au 1er janvier 2003, l'obligation de restituer suppose aujourd'hui encore, conformément à la</w:t>
      </w:r>
    </w:p>
    <w:p>
      <w:r>
        <w:t>A/1009/2016 - 8/11 - jurisprudence rendue à propos de l'art. 47 al. 1 aLAVS ou de l'art. 95 aLACI (p. ex., ATF 129 V 110 consid. 1.1, ATF 126 V 23 consid. 4b, ATF 122 V 21 consid. 3a), que soient remplies les conditions d'une reconsidération ou d'une révision procédurale de la décision - formelle ou non - par laquelle les prestations en cause ont été allouées (arrêt du Tribunal fédéral des assurances P 32/06 du 14 novembre 2006 consid. 3 ; ATF 130 V 320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ATF 138 consid. 2c, ATF 173 consid. 4a, ATF 272 consid. 2, ATF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ATF 122 V 173 consid. 4a, ATF 122 V 271 consid. 2, 368 consid. 3, ATF 121 V 4 consid. 6 et les arrêts cités). S’agissant tout d’abord de la reconsidération, il sied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des faits erronée résultant de l'appréciation des preuves (ATF 117 V 8 consid. 2c, ATF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 du Tribunal fédéral des assurances U 5/07 du 9 janvier 2008, consid.</w:t>
      </w:r>
    </w:p>
    <w:p>
      <w:r>
        <w:rPr>
          <w:b/>
        </w:rPr>
        <w:t>E. 8</w:t>
      </w:r>
    </w:p>
    <w:p>
      <w:r>
        <w:t>a. En l’espèce, il est établi que la recourante a, à tort, bénéficié de prestations complémentaires fédérales pour un montant total de CHF 16'554.- en raison de la violation de son obligation de communiquer. En effet, si le SPC est certes tenu d’établir d’office les faits, il n’en demeure pas moins que la recourante s’était engagée, en signant la demande de prestations déposée le 23 août 1996, à informer l’intimé de tout changement dans sa situation personnelle, ses revenus, son patrimoine et ses dépenses. Cette obligation était rappelée dans le formulaire topique en matière de révision périodique que la recourante a rempli et signé le</w:t>
      </w:r>
    </w:p>
    <w:p>
      <w:r>
        <w:rPr>
          <w:b/>
        </w:rPr>
        <w:t>E. 10</w:t>
      </w:r>
    </w:p>
    <w:p>
      <w:r>
        <w:t>février 2008. Or, en 2013, son frère est venu habiter avec elle, ce que la recourante n’a pas porté à la connaissance du SPC. b. Il est également établi que les conditions de révision procédurale sont réalisées pour la période du 1er janvier 2014 au 31 décembre 2015 dès lors que l'intimé ignorait le fait que la recourante partageait son appartement avec son frère. Étant donné que ces modifications constituent indéniablement des faits importants de nature à modifier le calcul du revenu déterminant, qui existaient déjà lorsque les décisions des 14 décembre 2013 et 15 décembre 2014 ont été rendues, mais qui ont été découverts après coup, on est en présence d'un motif de révision procédurale (ATF 122 V 138 consid. 2d et les arrêts cités). Pour la période du 1er juillet au 31 décembre 2013, en raison de la violation du devoir de renseigner, le SPC n’a pas été en mesure de procéder à l’adaptation des prestations complémentaires en cours d’année civile compte tenu de l’emménagement du frère de la recourante, ce qui constitue également un motif de restitution conformément à l’art. 25 al. 2 let. c OPC-AVS/AI et à l’arrêt du Tribunal fédéral 9C_58/2012 du 8 juin 2012. Enfin, pour le mois de janvier 2016, les conditions de la reconsidération sont à l’évidence réalisées. En effet, la décision du 11 décembre 2015 était erronée, dès lors qu’elle ne prenait pas en considération le fait que la recourante partageait son appartement. c. S’agissant du délai dans lequel la restitution des prestations complémentaires devait être réclamée, il y a lieu de constater que le SPC a eu connaissance des modifications à compter du 1er décembre 2015 au plus tôt. Le délai d’un an a dès lors commencé à courir dès cette date. En notifiant la décision de restitution le 27 janvier 2016, l’intimé a, à l’évidence, respecté les délais d’un an et de cinq ans. On ne saurait reprocher au SPC de ne pas avoir fait le lien entre l’intéressée et son frère lorsque celui-ci a fait part de son changement de domicile le 2 juillet 2013. En effet, on ne peut exiger du service précité qu’il fasse le lien entre deux bénéficiaires et que l’exécution du devoir de renseigner par l’un vaille également pour l’autre en l’absence de toute précision à ce propos. 9. Au vu de ce qui précède, les conditions de la restitution sont réalisées de sorte que le recours du 2 avril 2016 doit être rejeté. Pour le surplus, la procédure est gratuite (art. 61 let. a LPGA).</w:t>
      </w:r>
    </w:p>
    <w:p>
      <w:r>
        <w:t>A/1009/2016 - 11/11 -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