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ATAS/327/2014 vom 20. März 2014</w:t>
      </w:r>
    </w:p>
    <w:p>
      <w:r>
        <w:t>GE Cour de justice, 2014-03-20, FR</w:t>
      </w:r>
    </w:p>
    <w:p>
      <w:r>
        <w:rPr>
          <w:b/>
        </w:rPr>
        <w:t xml:space="preserve">Quelle: </w:t>
      </w:r>
      <w:r>
        <w:t>https://mcp.opencaselaw.ch/entscheid/ge_gerichte_ATAS_327_2014</w:t>
      </w:r>
    </w:p>
    <w:p>
      <w:r>
        <w:t>FR: GE_GERICHTE ATAS/327/2014 du 20 mars 2014</w:t>
      </w:r>
    </w:p>
    <w:p>
      <w:r>
        <w:t>IT: GE_GERICHTE ATAS/327/2014 del 20 marzo 2014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Dater la survenance de l’incapacité de travail durable et décrire son évolution.</w:t>
      </w:r>
    </w:p>
    <w:p>
      <w:r>
        <w:rPr>
          <w:b/>
        </w:rPr>
        <w:t>E. 11</w:t>
      </w:r>
    </w:p>
    <w:p>
      <w:r>
        <w:t>Dans quelle mesure une activité lucrative adaptée est-elle raisonnablement exigible de la recourante, et dans ce cas depuis quand, à quel taux et dans quel(s) domaine(s) ?</w:t>
      </w:r>
    </w:p>
    <w:p>
      <w:r>
        <w:rPr>
          <w:b/>
        </w:rPr>
        <w:t>E. 12</w:t>
      </w:r>
    </w:p>
    <w:p>
      <w:r>
        <w:t>Indiquer s’il y a une diminution du rendement dans l’activité habituelle, respectivement dans une activité adaptée, et la chiffrer.</w:t>
      </w:r>
    </w:p>
    <w:p>
      <w:r>
        <w:rPr>
          <w:b/>
        </w:rPr>
        <w:t>E. 13</w:t>
      </w:r>
    </w:p>
    <w:p>
      <w:r>
        <w:t>Evaluer les chances de succès d’une réadaptation professionnelle.</w:t>
      </w:r>
    </w:p>
    <w:p>
      <w:r>
        <w:rPr>
          <w:b/>
        </w:rPr>
        <w:t>E. 14</w:t>
      </w:r>
    </w:p>
    <w:p>
      <w:r>
        <w:t>La capacité de travail de la recourante peut-elle être améliorée par des mesures médicales ? si oui, lesquelles ?</w:t>
      </w:r>
    </w:p>
    <w:p>
      <w:r>
        <w:t>Les mesures médicales envisagées sont-elles raisonnablement exigibles</w:t>
      </w:r>
    </w:p>
    <w:p>
      <w:r>
        <w:t>de la recourante ? Veuillez expliquer.</w:t>
      </w:r>
    </w:p>
    <w:p>
      <w:r>
        <w:rPr>
          <w:b/>
        </w:rPr>
        <w:t>E. 15</w:t>
      </w:r>
    </w:p>
    <w:p>
      <w:r>
        <w:t>Appréciation du cas et pronostic.</w:t>
      </w:r>
    </w:p>
    <w:p>
      <w:r>
        <w:rPr>
          <w:b/>
        </w:rPr>
        <w:t>E. 16</w:t>
      </w:r>
    </w:p>
    <w:p>
      <w:r>
        <w:t>Toutes remarques utiles et propositions de l’expert.</w:t>
      </w:r>
    </w:p>
    <w:p>
      <w:r>
        <w:rPr>
          <w:b/>
        </w:rPr>
        <w:t>E. 17</w:t>
      </w:r>
    </w:p>
    <w:p>
      <w:r>
        <w:t>En cas de conclusions divergentes de celles ressortant de l’expertise du Dr C__________ de la clinique CORELA, du 11 janvier 2012, et/ou de celles du Dr D__________, du 16 mai 2012, et du Dr E__________, du 27 juillet 2012, sur la question des diagnostics, des limitations et de la capacité de travail de la recourante, veuillez en expliquer les raisons et motiver vos conclusions.</w:t>
      </w:r>
    </w:p>
    <w:p>
      <w:r>
        <w:rPr>
          <w:b/>
        </w:rPr>
        <w:t>E. 18</w:t>
      </w:r>
    </w:p>
    <w:p>
      <w:r>
        <w:t>En cas de conclusions divergentes de celles du Dr B__________ sur la question des diagnostics, des limitations et de la capacité de travail de la recourante, veuillez en expliquer les raisons et motiver vos conclusions. 5. Invite l’expert à déposer à sa meilleure convenance un rapport en trois exemplaires à la Cour de céans. 6. Réserve le fond et le sort des frais.</w:t>
      </w:r>
    </w:p>
    <w:p>
      <w:r>
        <w:t>- 7/7-</w:t>
      </w:r>
    </w:p>
    <w:p>
      <w:r>
        <w:t>A/3505/2013 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