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ATAS/326/2016 vom 26. April 2016</w:t>
      </w:r>
    </w:p>
    <w:p>
      <w:r>
        <w:t>GE Cour de justice, 2016-04-26, FR</w:t>
      </w:r>
    </w:p>
    <w:p>
      <w:r>
        <w:rPr>
          <w:b/>
        </w:rPr>
        <w:t xml:space="preserve">Quelle: </w:t>
      </w:r>
      <w:r>
        <w:t>https://mcp.opencaselaw.ch/entscheid/ge_gerichte_ATAS_326_2016</w:t>
      </w:r>
    </w:p>
    <w:p>
      <w:r>
        <w:t>FR: GE_GERICHTE ATAS/326/2016 du 26 avril 2016</w:t>
      </w:r>
    </w:p>
    <w:p>
      <w:r>
        <w:t>IT: GE_GERICHTE ATAS/326/2016 del 26 aprile 2016</w:t>
      </w:r>
    </w:p>
    <w:p>
      <w:pPr>
        <w:pStyle w:val="Heading2"/>
      </w:pPr>
      <w:r>
        <w:t>Erwägungen</w:t>
      </w:r>
    </w:p>
    <w:p>
      <w:r>
        <w:rPr>
          <w:b/>
        </w:rPr>
        <w:t>E. 1</w:t>
      </w:r>
    </w:p>
    <w:p>
      <w:r>
        <w:t>Conformément à l'art. 134 al. 1 let. a ch. 1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formes et délai prévus par la loi, le recours est recevable (art. 38 et 56 à 61 LPGA).</w:t>
      </w:r>
    </w:p>
    <w:p>
      <w:r>
        <w:rPr>
          <w:b/>
        </w:rPr>
        <w:t>E. 3</w:t>
      </w:r>
    </w:p>
    <w:p>
      <w:r>
        <w:t>Le litige porte sur le droit de la CCGC de déclarer irrecevable pour cause de tardiveté l’opposition à la décision de réparation du dommage du 17 juillet 2015, datée du 15 septembre 2015, mais reçue par la CCGC le 29.</w:t>
      </w:r>
    </w:p>
    <w:p>
      <w:r>
        <w:rPr>
          <w:b/>
        </w:rPr>
        <w:t>E. 4</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 Conformément à son art. 2, les dispositions de la LPGA sont applicables aux assurances sociales régies par la législation fédérale, si et dans la mesure où les lois spéciales sur les assurances sociales le prévoient.</w:t>
      </w:r>
    </w:p>
    <w:p>
      <w:r>
        <w:t>A/490/2016 - 4/7 -</w:t>
      </w:r>
    </w:p>
    <w:p>
      <w:r>
        <w:rPr>
          <w:b/>
        </w:rPr>
        <w:t>E. 5</w:t>
      </w:r>
    </w:p>
    <w:p>
      <w:r>
        <w:t>Selon l’art. 52 al. 1 LPGA, « les décisions peuvent être attaquées dans les trente jours par voie d'opposition auprès de l'assureur qui les a rendues, à l'exception des décisions d'ordonnancement de la procédure ». À teneur de l'art. 10 de l'ordonnance sur la partie générale du droit des assurances sociales du 11 septembre 2002 (OPGA - RS 830.11), l'opposition doit contenir des conclusions et être motivée (al. 1). Hormis les cas prévus par l'alinéa 2 de cette disposition - non concernés en l'espèce - l'opposition peut être formée au choix par écrit ou par oral, lors d'un entretien personnel (al. 3). L'opposition écrite doit être signée par l'opposant ou par son représentant légal. En cas d'opposition orale, l'assureur consigne l'opposition dans un procès-verbal signé par l'opposant ou son représentant légal (al. 4). Si l'opposition ne satisfait pas aux exigences de l'alinéa 1 ou si elle n'est pas signée, l'assureur impartit un délai convenable pour réparer le vice, avec l'avertissement qu'à défaut, l'opposition ne sera pas recevable (al. 5).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Volume 2, Berne, 1991, p. 181). L’art. 38 LPGA prévoit que « 1 Si le délai, compté par jours ou par mois, doit être communiqué aux parties, il commence à courir le lendemain de la communication. 2 S'il ne doit pas être communiqué aux parties, il commence à courir le lendemain de l'événement qui le déclenche. 2bis Une communication qui n'est remise que contre la signature du destinataire ou d'un tiers habilité est réputée reçue au plus tard sept jours après la première tentative infructueuse de distribution. 3 Lorsque le délai échoit un samedi, un dimanche ou un jour férié selon le droit fédéral ou cantonal, son terme est reporté au premier jour ouvrable qui suit. Le droit cantonal déterminant est celui du canton où la partie ou son mandataire a son domicile ou son siège. 4 Les délais en jours ou en mois fixés par la loi ou par l'autorité ne courent pas: a. du 7e jour avant Pâques au 7e jour après Pâques inclusivement; b. du 15 juillet au 15 août inclusivement; c. du 18 décembre au 2 janvier inclusivement ».</w:t>
      </w:r>
    </w:p>
    <w:p>
      <w:r>
        <w:rPr>
          <w:b/>
        </w:rPr>
        <w:t>E. 6</w:t>
      </w:r>
    </w:p>
    <w:p>
      <w:r>
        <w:t>Selon la jurisprudence, une décision ou une communication de procédure est considérée comme étant notifiée, non pas au moment où le justiciable en prend</w:t>
      </w:r>
    </w:p>
    <w:p>
      <w:r>
        <w:t>A/490/2016 - 5/7 -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 GRISEL, Traité de droit administratif, p. 876 ; KNAPP, Précis de droit administratif, 4ème éd., n° 704). Lorsque la notification intervient par pli recommandé, elle est réputée parfaite lorsque l'intéressé ou toute personne qui le représente ou dont on peut légitimement penser qu'elle le représente (ATF 110 V 37 consid. 3) a reçu le pli ou l'a retiré au guichet postal en cas d'absence lors du passage du facteur (arrêt du Tribunal fédéral des assurances C 24/05 du 11 avril 2005 consid. 4.1). Enfin,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Selon la jurisprudence rendue à propos de l’art. 24 de la loi fédérale du 20 décembre 1968 sur la procédure administrative, par empêchement non fautif, il faut entendre non seulement l’impossibilité objective, comme la force majeure, mais également l’impossibilité subjective due à des circonstances personnelles ou à l’erreur (ATF 96 II 265 consid. 1a). Ces circonstances doivent être appréciées objectivement : est non fautive toute circonstance qui aurait empêché un plaideur – respectivement un mandataire – consciencieux d’agir dans le délai fixé (KIESER, ATSG-Kommentar, n. 4 ad art. 41). Un accident ou une maladie peut constituer, selon les circonstances, une cause légitime de restitution du délai au sens des dispositions précitées (GYGI, Bundesverwaltungsrechtspflege, p. 51 ; ATF 108 V 109 consid. 2c). En revanche, l’ignorance du droit n’est en principe pas une excuse valable pour se voir accorder une restitution de délai (RCC 1968 586 ; arrêt du Tribunal fédéral des assurances C 63/01 du 15 juin 2001 consid. 2).</w:t>
      </w:r>
    </w:p>
    <w:p>
      <w:r>
        <w:rPr>
          <w:b/>
        </w:rPr>
        <w:t>E. 7</w:t>
      </w:r>
    </w:p>
    <w:p>
      <w:r>
        <w:t>a) En l’espèce, l’intéressée a adressé à la CCGC un courrier non signé daté du 15 septembre 2015. La CCGC a alors, conformément à l’art. 10 al. 5 OPGA, prié l’intéressée de régulariser son opposition les 9 octobre et 6 novembre 2015, attirant dûment son attention sur le fait qu’à défaut, l’opposition serait déclarée irrecevable. L’intéressée a confirmé le 23 novembre 2015 vouloir s’opposer à la décision du 17 juillet 2015, signant son courrier du 15 septembre 2015. b) En l’espèce, le délai d’opposition a commencé à courir au plus tard le 24 juillet 2015 (art. 38 al. 2bis LPGA) et est arrivé à échéance le lundi 14 septembre 2015, compte tenu de la suspension du délai prévu à l’art. 38 al. 4 let. b LPGA. Force est de constater que l’opposition déposée le 29 septembre 2015 est tardive.</w:t>
      </w:r>
    </w:p>
    <w:p>
      <w:r>
        <w:rPr>
          <w:b/>
        </w:rPr>
        <w:t>E. 8</w:t>
      </w:r>
    </w:p>
    <w:p>
      <w:r>
        <w:t>a) L’intéressée ne conteste pas que son courrier du 15 septembre 2015 ait été envoyé à la CCGC tardivement. Elle n’a du reste pas souhaité préciser à quelle date</w:t>
      </w:r>
    </w:p>
    <w:p>
      <w:r>
        <w:t>A/490/2016 - 6/7 - elle l’avait posté. Elle reproche toutefois à la CCGC de ne pas l’avoir rendue attentive aux conséquences du défaut d’opposition dans les délais dans sa décision du 17 juillet 2015. Elle se réfère à cet égard à l’art. 40 al. 2 LPGA, selon lequel « si l'assureur fixe un délai pour une action déterminée, il indique en même temps les conséquences d'un retard. Celui-ci ne peut avoir d'autres conséquences que celles mentionnées dans l'avertissement ». b) Il y a toutefois lieu de rappeler que le délai de trente jours pour former opposition n’est pas un délai fixé par l’assureur, mais résulte de l’art. 52 LPGA. La CCGC s’est à cet égard bornée à indiquer les voies de droit, ce qu’elle a au demeurant l’obligation de faire (art. 49 al. 3 LPGA). Le fait qu'il fallait du temps à l’intéressée pour réunir toutes les pièces utiles ne saurait par ailleurs constituer une excuse valable pour justifier son retard. Il lui suffisait en effet de déposer son opposition dans le délai de trente jours et d’annoncer, le cas échéant, qu’elle transmettrait ultérieurement un dossier afin de prouver ses allégations. Force est ainsi de conclure que l’intéressée n’a fait valoir aucun motif valable de restitution du délai au sens de l’art. 41 LPGA.</w:t>
      </w:r>
    </w:p>
    <w:p>
      <w:r>
        <w:rPr>
          <w:b/>
        </w:rPr>
        <w:t>E. 9</w:t>
      </w:r>
    </w:p>
    <w:p>
      <w:r>
        <w:t>Aussi le recours ne peut-il être que rejeté.</w:t>
      </w:r>
    </w:p>
    <w:p>
      <w:r>
        <w:t>A/490/2016 - 7/7 -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