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ATAS/326/2013 vom 9. April 2013</w:t>
      </w:r>
    </w:p>
    <w:p>
      <w:r>
        <w:t>GE Cour de justice, 2013-04-09, FR</w:t>
      </w:r>
    </w:p>
    <w:p>
      <w:r>
        <w:rPr>
          <w:b/>
        </w:rPr>
        <w:t xml:space="preserve">Quelle: </w:t>
      </w:r>
      <w:r>
        <w:t>https://mcp.opencaselaw.ch/entscheid/ge_gerichte_ATAS_326_2013</w:t>
      </w:r>
    </w:p>
    <w:p>
      <w:r>
        <w:t>FR: GE_GERICHTE ATAS/326/2013 du 9 avril 2013</w:t>
      </w:r>
    </w:p>
    <w:p>
      <w:r>
        <w:t>IT: GE_GERICHTE ATAS/326/2013 del 9 aprile 2013</w:t>
      </w:r>
    </w:p>
    <w:p>
      <w:pPr>
        <w:pStyle w:val="Heading2"/>
      </w:pPr>
      <w:r>
        <w:t>Regeste</w:t>
      </w:r>
    </w:p>
    <w:p>
      <w:r>
        <w:t>Résumé: Lors du dépôt de la demande de prestations, en omettant d'annoncer la perception d'une rente de la Caisse nationale française (CNAV), l'assurée a violé son obligation d'informer et a ainsi commis une tromperie par omission. En revanche, elle ne s'est pas rendue coupable d'escroquerie, à défaut de dissimulation astucieuse. En effet, sachant que l'assurée était née en France et y avait vécu jusqu'à l'âge de 37 ans, le SPC a fait preuve de négligence dans le contrôle du dossier, faute d'avoir procédé à des investigations et aux contrôles périodiques prévus par la loi, notamment de l'avoir amenée à renouveler sa demande. Par conséquent, le délai de prescription pénale applicable est de sept ans.</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Dès lors que la décision du SPC de révision/reconsidération est postérieure à l'entrée en vigueur de la LPGA, cette dernière s’applique au cas d’espèce.</w:t>
      </w:r>
    </w:p>
    <w:p>
      <w:r>
        <w:rPr>
          <w:b/>
        </w:rPr>
        <w:t>E. 3</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 Les faits déterminants sont cependant en partie survenus avant l’entrée en vigueur de la LPGA, le 1er janvier 2003. Ainsi, sur le plan matériel, les règles applicables sont celles en vigueur au moment où les faits juridiquement déterminants se sont produits (ATF 127 V 467 consid. 1, 126 V 136 consid. 4b et les références). En revanche, en ce qui concerne la procédure, et à défaut de règles transitoires contraires, la LPGA s'applique sans réserve dès le jour de son entrée en vigueur (ATF 117 V 93 consid. 6b, 112 V 360 consid. 4a; RAMA 1998 KV 37 p. 316 consid. 3b). Les dispositions de la novelle du 6 octobre 2006 modifiant la LPC et de celle du 13 décembre 2007 modifiant la LPCC, entrées en vigueur le 1er janvier 2008 (RO 2007 6068), sont régies par le même principe. Les faits déterminants s’étant déroulés tant avant qu’après l’entrée en vigueur de ces modifications, l’ancien droit (cité ci-après : aLPC et aLPCC) est applicable</w:t>
      </w:r>
    </w:p>
    <w:p>
      <w:r>
        <w:t>A/74/2013 - 4/17 - pour la période courant jusqu’au 31 décembre 2007 et le nouveau droit pour celle depuis le 1er janvier 2008.</w:t>
      </w:r>
    </w:p>
    <w:p>
      <w:r>
        <w:rPr>
          <w:b/>
        </w:rPr>
        <w:t>E. 4</w:t>
      </w:r>
    </w:p>
    <w:p>
      <w:r>
        <w:t>Déposé dans le forme et le délai prescrits, le recours est recevable (art. 9 LPCF, art. 38 al. 4, 56 al. 1 et 61 al. 1 LPGA; art. 43 LPCC).</w:t>
      </w:r>
    </w:p>
    <w:p>
      <w:r>
        <w:rPr>
          <w:b/>
        </w:rPr>
        <w:t>E. 5</w:t>
      </w:r>
    </w:p>
    <w:p>
      <w:r>
        <w:t>Le litige porte sur le bien-fondé de la décision de restitution des prestations complémentaires versées du 1er décembre 2002 au 31 décembre 2012, à hauteur de 22'414 fr. La demande de remise, formulée par la recourante dans le cadre de son opposition, ne fait pas l'objet de la présente procédure.</w:t>
      </w:r>
    </w:p>
    <w:p>
      <w:r>
        <w:rPr>
          <w:b/>
        </w:rPr>
        <w:t>E. 6</w:t>
      </w:r>
    </w:p>
    <w:p>
      <w:r>
        <w:t>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w:t>
      </w:r>
    </w:p>
    <w:p>
      <w:r>
        <w:t>A/74/2013 - 5/17 -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w:t>
      </w:r>
    </w:p>
    <w:p>
      <w:r>
        <w:rPr>
          <w:b/>
        </w:rPr>
        <w:t>E. 7</w:t>
      </w:r>
    </w:p>
    <w:p>
      <w:r>
        <w:t>Dans le cas d'espèce, l'assurée a perçu des revenus qu'elle a omis d'annoncer au SPC et dont celui-ci n'a, partant, pas tenu compte dans le calcul des prestations qu'il lui a versées. Que l'assurée n'ait pas réalisé que le SPC ne prenait pas en considération sa rente française relève de l'examen de la bonne foi, à effectuer ultérieurement dans le cadre de la demande de remise. Il y a en effet lieu de rappeler à cet égard que la restitution de prestations vise à rétablir une situation conforme au droit, sans égard à l'éventuelle bonne foi de l'assurée. Les conditions pour exiger la restitution des prestations indûment perçues sont ainsi remplies.</w:t>
      </w:r>
    </w:p>
    <w:p>
      <w:r>
        <w:rPr>
          <w:b/>
        </w:rPr>
        <w:t>E. 8</w:t>
      </w:r>
    </w:p>
    <w:p>
      <w:r>
        <w:t>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w:t>
      </w:r>
    </w:p>
    <w:p>
      <w:r>
        <w:t>A/74/2013 - 6/17 -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w:t>
      </w:r>
    </w:p>
    <w:p>
      <w:r>
        <w:rPr>
          <w:b/>
        </w:rPr>
        <w:t>E. 9</w:t>
      </w:r>
    </w:p>
    <w:p>
      <w:r>
        <w:t>Selon l’art. 30 de l’ordonnance sur les prestations complémentaires à l’assurance- 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 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w:t>
      </w:r>
    </w:p>
    <w:p>
      <w:r>
        <w:rPr>
          <w:b/>
        </w:rPr>
        <w:t>E. 10</w:t>
      </w:r>
    </w:p>
    <w:p>
      <w:r>
        <w:t>En l'espèce, l'intéressée, par l'intermédiaire du service social, a informé le SPC le 28 février 2012 de l'existence d'une rente française. Le SPC a demandé la production des justificatifs de cette rente de 2002 à 2010, et, faisant suite aux informations reçues, le 29 octobre 2012, a rendu la décision litigieuse du 14 novembre 2012.</w:t>
      </w:r>
    </w:p>
    <w:p>
      <w:r>
        <w:t>A/74/2013 - 7/17 - Selon la jurisprudence, l'obligation du SPC de procéder tous les 4 ans à la révision du dossier ne permet pas de fixer le début du délai de péremption d'un an de l'art. 25 LPGA à la date à laquelle la révision devait avoir lieu. Selon la jurisprudence,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(ATF P 39/05 du 10 juillet 2006). S'agissant de rentes étrangères, seule l'assurée en connaissait précisément le montant. Elle a régulièrement été invitée à vérifier que les plans de calculs correspondaient à la réalité de ses revenus. On ne peut donc pas retenir que le SPC aurait pu et dû, en faisant preuve de diligence, connaître le montant de ces rentes plus tôt. Il est par ailleurs notoire que l'administration fiscale ne transmet pas d'office au SPC les avis de taxation des bénéficiaires, et cela est confirmé par le fait qu'ils ne figurent pas au dossier de l'assurée. Le délai de péremption d'un an commençant à courir seulement lorsque le SPC dispose de l'ensemble des éléments permettant de réclamer la restitution des prestations indûment perçues, y compris quant au montant dû, ce qui implique de vérifier, après avoir découvert le montant de la rente litigieuse, les autres éléments de calcul des prestations, il s'ensuit que c'est dans le délai de péremption d'une année dès la connaissance de toutes les informations utiles que le SPC a demandé la restitution des prestations versées à tort.</w:t>
      </w:r>
    </w:p>
    <w:p>
      <w:r>
        <w:rPr>
          <w:b/>
        </w:rPr>
        <w:t>E. 11</w:t>
      </w:r>
    </w:p>
    <w:p>
      <w:r>
        <w:t>L'art. 25 al. 2 LPGA prévoit également que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w:t>
      </w:r>
    </w:p>
    <w:p>
      <w:r>
        <w:rPr>
          <w:b/>
        </w:rPr>
        <w:t>E. 12</w:t>
      </w:r>
    </w:p>
    <w:p>
      <w:r>
        <w:t>En réclamant à l'intéressée le remboursement des prestations versées à tort depuis le 1er décembre 2002, le SPC a appliqué le délai de prescription pénal.</w:t>
      </w:r>
    </w:p>
    <w:p>
      <w:r>
        <w:rPr>
          <w:b/>
        </w:rPr>
        <w:t>E. 13</w:t>
      </w:r>
    </w:p>
    <w:p>
      <w:r>
        <w:t>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w:t>
      </w:r>
    </w:p>
    <w:p>
      <w:r>
        <w:t>A/74/2013 - 8/17 -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w:t>
      </w:r>
    </w:p>
    <w:p>
      <w:r>
        <w:t>A/74/2013 - 9/17 - conforme à cet objectif d'appliquer également, dans ce contexte, les règles de droit transitoire prévues par le droit pénal (ATF non publié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w:t>
      </w:r>
    </w:p>
    <w:p>
      <w:r>
        <w:t>A/74/2013 - 10/17 - qualifié, partant, répété à chaque fois une tromperie par commission. En revanche,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que s'il se trouve dans une position de garant vis-à-vis de l’autorité. En l'absence de contrat ou de rapport de confiance spécial, seule la loi peut le placer dans une telle situation (ATF non publié 6S.288/2000 du 28 septembre 2000 consid. 4b/bb). Dans l’arrêt non publié 6S.288/2000 du 28 septembre 2000 (consid. 4b/bb) précité, après avoir examiné les dispositions légales applicables (art. 5 al. 2 LPC dans sa teneur jusqu’au 31 décembre 1997, art. 20 OPC-AVS/AI, dans sa version en vigueur du 1er janvier 1990 au 1er janvier 1998 et art. 24 OPC-AVS/AI, toujours en vigueur), le Tribunal fédéral a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 AVS/AI, 29 et 31 al. 1 LPGA qui ne placent toujours pas un assuré dans une position de garant vis-à-vis du SPC, de sorte que la jurisprudence énoncée dans l’arrêt non publié 6S.288/2000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w:t>
      </w:r>
    </w:p>
    <w:p>
      <w:r>
        <w:t>A/74/2013 - 11/17 -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w:t>
      </w:r>
    </w:p>
    <w:p>
      <w:r>
        <w:t>A/74/2013 - 12/17 -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(ATAS/3/2012).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(ATAS/654/2011). Cet arrêt a cependant été annulé par le TF, au motif que rien ne permettait au SPC d'envisager la modification survenue dans la situation financière de l'assuré (ATF 9C_622/2011; cf. également ATAS/914/2012 du 19 juillet 2012).</w:t>
      </w:r>
    </w:p>
    <w:p>
      <w:r>
        <w:rPr>
          <w:b/>
        </w:rPr>
        <w:t>E. 14</w:t>
      </w:r>
    </w:p>
    <w:p>
      <w:r>
        <w:t>En l'espèce, lors du dépôt de la demande de prestations - le 17 avril 1985 - l'intéressée a déclaré avoir réalisé un revenu d'activité lucrative de 31'266 fr. et précisé qu'elle avait cessé de travailler le 31 mars 1985. Elle a produit copie de la décision du 12 avril 1985 aux termes de laquelle le droit à une rente de vieillesse lui avait été reconnu. Elle a en revanche omis d'annoncer au SPC qu'elle avait été mise au bénéfice d'une rente de la Caisse nationale française (CNAV). Elle a de la sorte violé son obligation d'informer le SPC de tout changement survenu dans sa situation économique et a ainsi commis une tromperie par omission. Reste à déterminer si cette violation est constitutive d'une tromperie astucieuse.</w:t>
      </w:r>
    </w:p>
    <w:p>
      <w:r>
        <w:t>A/74/2013 - 13/17 -</w:t>
      </w:r>
    </w:p>
    <w:p>
      <w:r>
        <w:rPr>
          <w:b/>
        </w:rPr>
        <w:t>E. 15</w:t>
      </w:r>
    </w:p>
    <w:p>
      <w:r>
        <w:t>Il y a d'emblée lieu de constater qu'elle a correctement déclaré à l'administration fiscale cantonale sa rente française, de sorte qu'elle pouvait raisonnablement penser que le SPC en avait connaissance en vérifiant régulièrement les avis de taxation, ce à quoi il aurait du reste dû procéder après 4 ans déjà dès l'octroi lors d'un examen périodique. Quoi qu'il en soit, le comportement de l'assurée, qui a tu l'existence de cette rente à l'égard du SPC, ne saurait - même si elle a régulièrement reçu des communications l'invitant à transmettre tout changement dans sa situation économique - à elle seule, constituer une tromperie astucieuse, vu l'absence de position de garant de sa part vis-à-vis du SPC (arrêt du Tribunal fédéral du 28 septembre 2000 précité; ATF 127 IV 163, arrêt du Tribunal fédéral du 3 février 2012 précité; arrêt du Tribunal fédéral du 31 août 2012 8C 791/2011). Il est vrai que l'intéressée a été régulièrement informée de la portée de son obligation de renseigner. Il est vrai également que le SPC n'a pas la possibilité de vérifier chaque année la situation financière de l'ensemble des bénéficiaires, en les interrogeant précisément ou en examinant leur taxation fiscale. En l'espèce toutefois, il a été informé de ce qu'elle était née en France et y avait vécu jusqu'à l'âge de 37 ans. Il y avait dès lors beaucoup de chances qu'elle soit mise au bénéfice d'une rente française. Or, il n'a procédé à aucune investigation qui lui aurait permis de se rendre compte de l'existence d'une telle rente. Il lui aurait suffi à cet égard de consulter les taxations fiscales de l'assurée et/ou de l'interroger. Il a versé ses prestations à l'assurée de manière routinière, sans jamais lui demander de s’exprimer sur sa situation financière en l’amenant à renouveler sa demande ou en lui transmettant le formulaire usuel en matière de révision. Il n'a en particulier pas procédé aux contrôles périodiques prescrits à l'art. 30 OPC. On ne peut dès lors que reprocher au SPC d'avoir fait preuve de négligence dans le contrôle de ce dossier. Pour l'ensemble de ces motifs, la Cour de céans estime que l'assurée ne s'est pas rendue coupable d'escroquerie, à défaut de dissimulation astucieuse. Aussi la restitution de prestations indument perçues réclamée par décision du 14 novembre 2012, confirmée sur opposition le 14 décembre 2012 à hauteur de 22'414 fr., ne doit-elle pas être soumise à la prescription pénale de dix ans.</w:t>
      </w:r>
    </w:p>
    <w:p>
      <w:r>
        <w:rPr>
          <w:b/>
        </w:rPr>
        <w:t>E. 16</w:t>
      </w:r>
    </w:p>
    <w:p>
      <w:r>
        <w:t>aLPC ne crée pas un état de fait contraire au droit mais provoque uniquement le résultat de l’infraction qui consiste en l’obtention indue de prestations. Le résultat de l’infraction ne dure pas mais est accompli à nouveau à chaque versement. La violation de l’obligation de renseigner au sens de l’art. 24 OPC-AVS/AI ne constitue pas une perception indue de prestations au sens de l’art. 16 aLPC, cette disposition ne créant aucune position de garant.</w:t>
      </w:r>
    </w:p>
    <w:p>
      <w:r>
        <w:t>A/74/2013 - 15/17 - Dans l’ATF 131 IV 83, la recourante avait intentionnellement dissimulé de façon mensongère une rente mensuelle et des valeurs patrimoniales dans sa demande de prestations complémentaires, en mars 1992. Le Tribunal fédéral a ainsi considéré qu’elle avait réalisé l’infraction de l’art. 16 al. 1er aLPC, étant précisé que la recourante ne contestait que la prescription en lien avec l’art. 16 aLPC, de sorte que l’examen de l’art. 146 CP ne faisait pas l’objet du recours. Par la suite, la recourante a reçu chaque année une feuille de décompte pour les prestations complémentaires, notifiée avec l’indication des voies de recours, qui l’avertissait de l’obligation de déclarer les modifications de sa situation personnelle également en cas de perception indue de prestations complémentaires. Le Tribunal fédéral a ainsi estimé qu’en ne tenant pas compte, jusqu’en mars 1998, des indications annuelles écrites de l’obligation de déclarer les modifications de sa situation personnelle (c’est-à-dire l’invitant à les annoncer), la recourante a dissimulé des éléments déterminants pour les prestations et ainsi exprimé tacitement de façon mensongère, vis-à-vis des autorités, que sa situation, respectivement les conditions pour le versement des prestations ne s’étaient pas modifiées. Son silence revient sur ce point à une déclaration expresse, de sorte qu’il s’agit d’un cas de commission par silence qualifié. En guise de conclusion, notre Haute Cour a considéré que la recourante avait commis, par action, l’infraction de l’art. 16 aLPC chaque année de mars 1992 à mars 1998, de sorte que les délais de prescription commençaient à courir pour chaque infraction de la recourante de manière séparée, aucune unité d’action ne pouvant être retenue au vu du laps de temps assez long qui sépare les différents actes.</w:t>
      </w:r>
    </w:p>
    <w:p>
      <w:r>
        <w:rPr>
          <w:b/>
        </w:rPr>
        <w:t>E. 17</w:t>
      </w:r>
    </w:p>
    <w:p>
      <w:r>
        <w:t>Il est manifeste que l'assurée, qui n'a pas annoncé sa rente française avant février 2012, a manqué à son obligation de communiquer, au sens de l'art. 31 LPC en vigueur dès le 1er janvier 2008 et de l'art. 16 al. 1 aLPC en vigueur jusqu'au 31 décembre 2007, particulièrement au regard des informations générales reçues annuellement et qui mentionnaient le devoir d'annoncer tout changement dans sa situation économique, dont l'octroi d'une rente étrangère. Elle a, par son silence qualifié, réalisé les infractions aux art. 16 al. 1 aLPC et 31 LPC en ne réagissant pas aux décisions annuelles de prestations établies sur la base d'un revenu inexact puisqu'en partie non communiqué au SPC (ATF 131 IV 83; ATAS 1078/2012 du 30 août 2012). En conséquence, la prescription pénale de sept ans est applicable en l'espèce, de sorte que la demande de restitution devra porter sur la période débutant le 1er décembre 2005 en lieu et place du 1er décembre 2002.</w:t>
      </w:r>
    </w:p>
    <w:p>
      <w:r>
        <w:rPr>
          <w:b/>
        </w:rPr>
        <w:t>E. 18</w:t>
      </w:r>
    </w:p>
    <w:p>
      <w:r>
        <w:t>Le recours est partiellement admis et la décision du 14 décembre 2012 est annulée en tant qu'elle réclame la restitution de prestations à compter du 1er décembre 2002, et la cause est renvoyée au SPC pour nouveau calcul quant au montant versé à tort du 1er décembre 2005 au 31 décembre 2012 et nouvelle décision.</w:t>
      </w:r>
    </w:p>
    <w:p>
      <w:r>
        <w:t>A/74/2013 - 16/17 -</w:t>
      </w:r>
    </w:p>
    <w:p>
      <w:r>
        <w:rPr>
          <w:b/>
        </w:rPr>
        <w:t>E. 19</w:t>
      </w:r>
    </w:p>
    <w:p>
      <w:r>
        <w:t>Il y a enfin lieu de rappeler que la restitution ne peut être exigée lorsque l’intéressé était de bonne foi et qu’elle le mettrait dans une situation difficile (art. 25 al. 1 LPGA). La Cour de céans rappelle que la question de la bonne foi de l'intéressée,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w:t>
      </w:r>
    </w:p>
    <w:p>
      <w:r>
        <w:t>A/74/2013 - 17/17 - PAR CES MOTIFS, LA CHAMBRE DES ASSURANCES SOCIALES : Statuant A la forme : 1. Déclare le recours recevable. Au fond : 2. L'admet partiellement et annule la décision du 14 décembre 2012. 3. Renvoie la cause au SPC pour nouveau calcul quant au montant versé à tort du 1er décembre 2005 au 31 décembre 2012 et nouvelle décision.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