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ATAS/326/2010 vom 25. März 2010</w:t>
      </w:r>
    </w:p>
    <w:p>
      <w:r>
        <w:t>GE Cour de justice, 2010-03-25, FR</w:t>
      </w:r>
    </w:p>
    <w:p>
      <w:r>
        <w:rPr>
          <w:b/>
        </w:rPr>
        <w:t xml:space="preserve">Quelle: </w:t>
      </w:r>
      <w:r>
        <w:t>https://mcp.opencaselaw.ch/entscheid/ge_gerichte_ATAS_326_2010</w:t>
      </w:r>
    </w:p>
    <w:p>
      <w:r>
        <w:t>FR: GE_GERICHTE ATAS/326/2010 du 25 mars 2010</w:t>
      </w:r>
    </w:p>
    <w:p>
      <w:r>
        <w:t>IT: GE_GERICHTE ATAS/326/2010 del 25 marzo 2010</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29 avril 2009, le recours contre la décision sur opposition de l’intimée du 31 mars 2009 intervient en temps utile (art. 60 al. 1 LPGA). Pour le surplus, la procédure doit être simple (art. 61 lit a LPGA), de sorte que même si l’acte de recours est quelque peu sommaire, il est recevable, puisque l’on comprend que le recourant conteste le bien fondé de la décision sur opposition du 31 mars 2009.</w:t>
      </w:r>
    </w:p>
    <w:p>
      <w:r>
        <w:rPr>
          <w:b/>
        </w:rPr>
        <w:t>E. 4</w:t>
      </w:r>
    </w:p>
    <w:p>
      <w:r>
        <w:t>Le litige porte sur le droit aux prestations d’assurance, singulièrement la prise en charge des frais médicaux et l’indemnité journalière au-delà du 31 janvier 2009. En particulier il convient de déterminer si les affections actuelles du recourant restent en lien de causalité avec l’accident du 27 mars 2007. En revanche, dès lors que la décision entreprise ne porte pas sur les suites de l’accident du 9 avril 2009, la présente procédure ne porte pas sur cette question.</w:t>
      </w:r>
    </w:p>
    <w:p>
      <w:r>
        <w:rPr>
          <w:b/>
        </w:rPr>
        <w:t>E. 5</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En matière de lésions du rachis cervical par accident de type «coup du lapin», de traumatisme analogue ou de</w:t>
      </w:r>
    </w:p>
    <w:p>
      <w:r>
        <w:t>A/1517/2009 - 10/11 -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 dire dans un délai d'environ six mois (ATF 134 V 109 consid. 9 p. 122 ss). (ATF 134 V 109 consid. 9 p. 122 ss).</w:t>
      </w:r>
    </w:p>
    <w:p>
      <w:r>
        <w:rPr>
          <w:b/>
        </w:rPr>
        <w:t>E. 6</w:t>
      </w:r>
    </w:p>
    <w:p>
      <w:r>
        <w:t>En l’espèce, le Tribunal constate que le recourant souffrait déjà de cervicalgies aigües, d’importantes douleurs à la nuque irradiant au niveau lombaire, et de céphalées intenses avant l’accident du 27 mars 2007. Cette affirmation du Dr C_________ entendu en qualité de témoin a pu être vérifiée par l’apport des dossiers médicaux de la Permanence de Vermont et se trouve confirmée par la date des examens pratiqués par Y_________ SA le 27 février 2007. Il convient ainsi de tenir ce fait pour établi. S’ajoute à cela que les lésions dont souffre le recourant ne sont pas objectivables, ce que relève notamment le Dr J________ dans son avis du 8 mai 2009, avis auquel le recourant s’est lui-même référé lors de l’audience du 17 septembre 2009. Aucun médecin ne fait état d’un tableau clinique typique d’un traumatisme analogue à un traumatisme de type « coup du lapin » ou de traumatisme crânio- cérébral sans preuve d'un déficit fonctionnel organique. Au contraire les médecins de la CRR mentionnent des troubles non spécifiques. Enfin, dans un avis du 6 juin 2007, le Dr E_________, précisait qu’il n’y avait aucun facteur susceptible d’influencer défavorablement la guérison de la contusion dont souffrait le recourant de sorte que la reprise avait été prévue pour le 9 avril 2007. Dans ces conditions, il convient de retenir l’absence de lien de causalité naturelle entre les troubles du recourant et l’accident du 27 mars 2007. Cette seule circonstance conduit à admettre que c’est à bon droit que la SUVA a mis fin à ses prestations s’agissant de l’évènement du 27 mars 2007.</w:t>
      </w:r>
    </w:p>
    <w:p>
      <w:r>
        <w:rPr>
          <w:b/>
        </w:rPr>
        <w:t>E. 7</w:t>
      </w:r>
    </w:p>
    <w:p>
      <w:r>
        <w:t>Le recours sera ainsi rejeté</w:t>
      </w:r>
    </w:p>
    <w:p>
      <w:r>
        <w:t>A/1517/2009 - 11/11 -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