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ATAS/325/2026 vom 2. April 2026</w:t>
      </w:r>
    </w:p>
    <w:p>
      <w:r>
        <w:t>GE Cour de justice, 2026-04-02, FR</w:t>
      </w:r>
    </w:p>
    <w:p>
      <w:r>
        <w:rPr>
          <w:b/>
        </w:rPr>
        <w:t xml:space="preserve">Quelle: </w:t>
      </w:r>
      <w:r>
        <w:t>https://mcp.opencaselaw.ch/entscheid/ge_gerichte_ATAS_325_2026</w:t>
      </w:r>
    </w:p>
    <w:p>
      <w:r>
        <w:t>FR: GE_GERICHTE ATAS/325/2026 du 2 avril 2026</w:t>
      </w:r>
    </w:p>
    <w:p>
      <w:r>
        <w:t>IT: GE_GERICHTE ATAS/325/2026 del 2 aprile 2026</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 Le 1er janvier 2021 est entrée en vigueur la modification du 21 juin 2019 de la LPGA. Dans la mesure où le recours a été interjeté postérieurement au 1er janvier 2021, il est soumis au nouveau droit (cf. art. 82a LPGA a contrario).</w:t>
      </w:r>
    </w:p>
    <w:p>
      <w:r>
        <w:rPr>
          <w:b/>
        </w:rPr>
        <w:t>E. 1.3</w:t>
      </w:r>
    </w:p>
    <w:p>
      <w:r>
        <w:t>Interjeté en temps utile, le recours est recevable (art. 60 al. 1 LPGA).</w:t>
      </w:r>
    </w:p>
    <w:p>
      <w:r>
        <w:rPr>
          <w:b/>
        </w:rPr>
        <w:t>E. 2</w:t>
      </w:r>
    </w:p>
    <w:p>
      <w:r>
        <w:t>Le litige porte sur le droit du recourant aux prestations de l'assurance-accidents au-delà du 31 juillet 2024, ainsi que sur le taux de l'IPAI.</w:t>
      </w:r>
    </w:p>
    <w:p>
      <w:r>
        <w:rPr>
          <w:b/>
        </w:rPr>
        <w:t>E. 3.1</w:t>
      </w:r>
    </w:p>
    <w:p>
      <w:r>
        <w:t>Selon l'art. 6 al. 1 LAA, les prestations d'assurance sont allouées en cas d'accident professionnel, d'accident non-professionnel et de maladie professionnelle.</w:t>
      </w:r>
    </w:p>
    <w:p>
      <w:r>
        <w:rPr>
          <w:b/>
        </w:rPr>
        <w:t>E. 3.2</w:t>
      </w:r>
    </w:p>
    <w:p>
      <w:r>
        <w:t>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w:t>
      </w:r>
    </w:p>
    <w:p>
      <w:r>
        <w:rPr>
          <w:b/>
        </w:rPr>
        <w:t>E. 4.1</w:t>
      </w:r>
    </w:p>
    <w:p>
      <w:r>
        <w:t>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naît le troisième jour qui suit celui de l'accident. Il s’éteint dès que l’assuré a recouvré sa pleine capacité de travail, dès qu’une rente est versée ou dès que l’assuré décède (art. 16 al. 2 LAA).</w:t>
      </w:r>
    </w:p>
    <w:p>
      <w:r>
        <w:rPr>
          <w:b/>
        </w:rPr>
        <w:t>E. 4.2</w:t>
      </w:r>
    </w:p>
    <w:p>
      <w:r>
        <w:t>Si l'assuré est invalide (art. 8 LPGA) à 10% au moins par suite d’un accident, il a droit à une rente d'invalidité, pour autant que l’accident soit survenu avant l’âge ordinaire de la retraite (art. 18 al. 1 LAA, dans sa teneur en vigueur à compter du 1er janvier 2017).</w:t>
      </w:r>
    </w:p>
    <w:p>
      <w:r>
        <w:t>A/1960/2025 - 6/17 -</w:t>
      </w:r>
    </w:p>
    <w:p>
      <w:r>
        <w:rPr>
          <w:b/>
        </w:rPr>
        <w:t>E. 4.3</w:t>
      </w:r>
    </w:p>
    <w:p>
      <w:r>
        <w:t>Selon l'art. 19 al. 1 LAA,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 L'assureur-accidents est tenu d'octroyer une indemnité journalière et de prendre en charge le traitement médical aussi longtemps qu'il y a lieu d'attendre une amélioration notable de l'état de santé. Si une telle amélioration ne peut plus être envisagée, il doit clore le cas (arrêt du Tribunal fédéral 8C_589/2018 du 4 juillet 2019 consid. 4.2). 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 arrêt du Tribunal fédéral 8C_402/2007 du 23 avril 2008 consid. 5.1.2.1).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Il ne suffit pas non plus qu'un traitement physiothérapeutique puisse éventuellement être bénéfique pour la personne assurée. Dans ce contexte, l'état de santé doit être évalué de manière prospective (arrêt du Tribunal fédéral 8C_95/2021 du 27 mai 2021 consid. 3.2 et les références). Il faut en principe que l’état de santé de l’assuré puisse être considéré comme stable d’un point de vue médical (arrêt du Tribunal fédéral 8C_591/2022 du 14 juillet 2023 consid. 3.2 et la référence).</w:t>
      </w:r>
    </w:p>
    <w:p>
      <w:r>
        <w:rPr>
          <w:b/>
        </w:rPr>
        <w:t>E. 5.1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5.2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w:t>
      </w:r>
    </w:p>
    <w:p>
      <w:r>
        <w:t>A/1960/2025 - 7/17 -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5.3</w:t>
      </w:r>
    </w:p>
    <w:p>
      <w:r>
        <w:t>Sans remettre en cause le principe de la libre appréciation des preuves, le Tribunal fédéral des assurances a posé des lignes directrices en ce qui concerne la manière d'apprécier certains types d'expertises ou de rapports médicaux (ATF 125 V 351 consid. 3b). Ainsi,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w:t>
      </w:r>
    </w:p>
    <w:p>
      <w:r>
        <w:t>A/1960/2025 - 8/17 - seulement comme une hypothèse possible. Parmi tous les éléments de fait allégués ou envisageables, le juge doit, le cas échéant, retenir ceux qui lui paraissent les plus probables (ATF 126 V 353 consid. 5b et les références ;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7.1</w:t>
      </w:r>
    </w:p>
    <w:p>
      <w:r>
        <w:t>En l'occurrence, l'intimée s'est appuyée sur les avis émis en dates des 23 avril et 19 décembre 2024 par son médecin-conseil, le Dr D______, pour mettre un terme à la prise en charge du traitement médical et au versement de l'indemnité journalière avec effet au 31 juillet 2024. L’appréciation du médecin-conseil, qui repose sur les pièces médicales, elles- mêmes fondées sur l’examen du recourant, est circonstanciée, sans être remise en question par aucun autre rapport médical au dossier, de sorte qu’elle emporte la conviction. En effet, le Dr D______ a posé le diagnostic, non contesté, d’entorse du Chopart au pied gauche sur mécanisme éversion-inversion avec œdème initial au talus et naviculaire, lésion partielle du Spring ligament et du ligament talo-naviculaire dorsal et calcanéo-cuboïdien. Il a expliqué que le recourant a bénéficié d’un traitement conservateur avec plusieurs infiltrations sans aucun bénéfice, qu’un examen (SPECT-CT) réalisé le 19 janvier 2023 n’a montré aucun argument pour un SDRC et que les lésions osseuses ont régressé. Il a relevé que, selon les médecins traitants, plus aucun traitement ne permettrait d’améliorer la santé du recourant. Le médecin-conseil en a tiré la conclusion que le cas était stabilisé et a préconisé la poursuite du traitement antalgique médicamenteux en réserve selon la douleur. Au regard de la jurisprudence précitée à propos de la stabilisation de l’état de santé, on ne saurait retenir qu’il y a lieu d’attendre des traitements contre la douleur, proposés par le Dr E______ (cf. rapport du 7 mars 2025), une amélioration notable de l’état de santé. Le Dr D______ a ensuite estimé que le recourant ne pourrait vraisemblablement pas reprendre son activité de ferrailleur à 100%, soulignant qu’il l’exerçait encore à 50%. S’agissant des limitations fonctionnelles, ce médecin a repris la liste de celles énumérées par le Dr C______ (cf. certificat d’arrêt de travail du 19 mars 2024 au dossier) – à savoir le port de charges, la marche sur terrain fréquemment varié, la position accroupie/agenouillée – et ajouté les suivantes : la station debout et la marche prolongées et l’usage d’échelles ou d’escabeaux. Le médecin-conseil a considéré que toute activité respectant ces limitations était exigible à 100%, sans diminution de rendement. On relèvera que le Dr C______ ne s’est prononcé que sur la capacité de son patient à exercer son activité habituelle de ferrailleur, qu’il a estimée, comme le médecin-conseil, à 50%.</w:t>
      </w:r>
    </w:p>
    <w:p>
      <w:r>
        <w:t>A/1960/2025 - 9/17 - Eu égard à ce qui précède, c’est à juste titre que l’intimée a retenu, suivant en cela les conclusions du Dr D______ qui doivent se voir reconnaître pleine valeur probante, une pleine capacité de travail dans une activité adaptée.</w:t>
      </w:r>
    </w:p>
    <w:p>
      <w:r>
        <w:rPr>
          <w:b/>
        </w:rPr>
        <w:t>E. 8</w:t>
      </w:r>
    </w:p>
    <w:p>
      <w:r>
        <w:t>Reste à examiner le degré d’invalidité.</w:t>
      </w:r>
    </w:p>
    <w:p>
      <w:r>
        <w:rPr>
          <w:b/>
        </w:rPr>
        <w:t>E. 8.1</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générale,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w:t>
      </w:r>
    </w:p>
    <w:p>
      <w:r>
        <w:rPr>
          <w:b/>
        </w:rPr>
        <w:t>E. 8.2</w:t>
      </w:r>
    </w:p>
    <w:p>
      <w:r>
        <w:t>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w:t>
      </w:r>
    </w:p>
    <w:p>
      <w:r>
        <w:rPr>
          <w:b/>
        </w:rPr>
        <w:t>E. 8.3</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139 V 28 consid. 3.3.2 et les références ; ATF 135 V 297 consid. 5.1 et les références ; 134 V 322 consid. 4.1 et les références).</w:t>
      </w:r>
    </w:p>
    <w:p>
      <w:r>
        <w:rPr>
          <w:b/>
        </w:rPr>
        <w:t>E. 8.4</w:t>
      </w:r>
    </w:p>
    <w:p>
      <w:r>
        <w:t>On évaluera le revenu que l'assuré pourrait encore réaliser dans une activité adaptée avant tout en fonction de la situation concrète dans laquelle il se trouve. Lorsqu'il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139 V 592 consid. 2.3 et les références ; 135 V 297 consid. 5.2 et les références).</w:t>
      </w:r>
    </w:p>
    <w:p>
      <w:r>
        <w:t>A/1960/2025 - 10/17 -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148 V 174 consid. 6.2 et les références ; 143 V 295 consid. 2.2 et les références). Il convient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étant précisé que, depuis l'ESS 2012, il y a lieu d'appliquer le tableau TA1_skill_level et non pas le tableau TA1_b (ATF 142 V 178). La valeur statistique – médiane –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et les références ; arrêt du Tribunal fédéral 8C_801/2021 du 28 juin 2022 consid. 3.6). Les tableaux TA1, T1 et T17 de l’ESS 2020 ont été publiés le 23 août 2022 ; l’ESS 2018, le 21 avril 2020 ; l’ESS 2016, le 26 octobre 2018 (étant précisé que le tableau T1_tirage_skill_level a été corrigé le 8 novembre 2018) ; et l’ESS 2014, le 15 avril 2016. Dans un arrêt de principe, le Tribunal fédéral a estimé qu’il n'y avait pas de motif sérieux et objectif de modifier la jurisprudence selon laquelle la détermination du revenu d'invalide sur la base des valeurs statistiques se fonde en principe sur la valeur centrale, respectivement médiane, de l'ESS (ATF 148 V 174 consid. 9.2.3 et 9.2.4). Depuis la 10ème édition des ESS (ESS 2012), les emplois sont classés par l'Office fédéral de la statistique (ci-après : OFS) par profession en fonction du type de travail qui est généralement effectué. L'accent est ainsi mis sur le type de tâches que la personne concernée est susceptible d'assumer en fonction de ses qualifications (niveau de ses compétences) et non plus sur les qualifications en</w:t>
      </w:r>
    </w:p>
    <w:p>
      <w:r>
        <w:t>A/1960/2025 - 11/17 -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 Le cas échéant, il y a lieu d’adapter le salaire statistique à l’évolution des salaires nominaux en appliquant soit le chiffre définitif de l’indice suisse des salaires nominaux publié au moment déterminant de la décision litigieuse, soit la plus récente estimation trimestrielle (ATF 143 V 295 consid. 4.1.3 ; arrêt du Tribunal fédéral 8C_659/2022 du 2 mai 2023 consid. 7.2).</w:t>
      </w:r>
    </w:p>
    <w:p>
      <w:r>
        <w:rPr>
          <w:b/>
        </w:rPr>
        <w:t>E. 8.5</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maximale de 25% sur le salaire statistique permet de tenir compte des différents éléments qui peuvent influencer le revenu d'une activité lucrative (ATF 148 V 174 consid. 6.3 et les références ; 135 V 297 consid. 5.2 ;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148 V 174 consid. 6.3 et les références ; 146 V 16 consid. 4.1 et les références ; 126 V 75 consid. 5b/aa). Savoir s'il y a lieu de procéder à un abattement sur le salaire statistique en raison de circonstances particulières liées au handicap de la personne ou d'autres facteurs est une question de droit. L'étendue de l'abattement du salaire statistique dans un cas concret constitue en revanche une question relevant du pouvoir d'appréciation</w:t>
      </w:r>
    </w:p>
    <w:p>
      <w:r>
        <w:t>A/1960/2025 - 12/17 - (arrêt du Tribunal fédéral 9C_633/2016 du 28 décembre 2016 consid. 5.2). Il y a excès ou abus du pouvoir d’appréciation si l'autorité cantonale a retenu des critères inappropriés, n'a pas tenu compte de circonstances pertinentes, n'a pas procédé à un examen complet des circonstances pertinentes ou n'a pas usé de critères objectifs (ATF 130 III 176 consid. 1.2 ; arrêt du Tribunal fédéral 9C_847/2018 du 2 avril 2019 consid. 6.2.3). S'agissant de l'abattement lié au handicap, il y a lieu de déterminer si les limitations fonctionnelles constituent un facteur qui obligerait l'assuré à mettre en valeur sa capacité de travail résiduelle sur le marché du travail à des conditions économiques plus défavorables que la moyenne, soit entraînant un désavantage salarial. Un certain nombre d'activités simples et légères ne requièrent pas de déplacement itératif (surtout sur terrain irrégulier), de station debout prolongée, de position accroupie ou à genoux ni de port de charges lourdes, ou permettent l'alternance des positions assise et debout, de sorte qu'un abattement ne se justifie en principe pas (arrêts du Tribunal fédéral 8C_860/2018 du 6 septembre 2019 consid. 6.3.3 et 8C_679/2020 du 1er juillet 2021 consid. 6.2.2).</w:t>
      </w:r>
    </w:p>
    <w:p>
      <w:r>
        <w:rPr>
          <w:b/>
        </w:rPr>
        <w:t>E. 8.6</w:t>
      </w:r>
    </w:p>
    <w:p>
      <w:r>
        <w:t>Lorsque l'activité exercée ne met pas pleinement en valeur la capacité de travail résiduelle de l'assuré, ce dernier peut être tenu de quitter son poste de travail, voire de mettre fin à son activité indépendante au profit d'une activité plus lucrative, ou encore d'accepter un emploi le contraignant à changer de domicile, en vertu de son obligation de réduire le dommage résultant de l'invalidité (ATF 113 V 22 consid. 4 et les références ; 109 V 25 consid. 3c et les références). Un assuré doit, avant de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 même est un aspect de l'obligation de diminuer le dommage et prime aussi bien le droit à une rente que celui à des mesures de réadaptation.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138 I 205 consid. 3.2 et les références ; cf. aussi arrêt du Tribunal fédéral 9C_644/2015 du 3 mai 2016 consid. 4.3.1). L'effort à consentir par l'assuré est d'autant plus important que la diminution du dommage escomptée est substantielle, l'ensemble des circonstances devant être prises en considération, conformément au principe de proportionnalité, applicable de manière générale en droit des assurances sociales (ATF 122 V 377 consid. 2b/cc et les références ;</w:t>
      </w:r>
    </w:p>
    <w:p>
      <w:r>
        <w:t>A/1960/2025 - 13/17 - arrêt du Tribunal fédéral 8C_878/2010 du 19 septembre 2011 consid. 4.2 et les références).</w:t>
      </w:r>
    </w:p>
    <w:p>
      <w:r>
        <w:rPr>
          <w:b/>
        </w:rPr>
        <w:t>E. 8.7</w:t>
      </w:r>
    </w:p>
    <w:p>
      <w:r>
        <w:t>Le taux d'invalidité doit être arrondi au pourcentage supérieur ou inférieur selon les règles mathématiques reconnues. Si le résultat est inférieur ou égal à x.49... %, il convient donc de l’arrondir à x %. Cela vaut également dans l'assurance-accidents, même si l'arrondi à l'unité supérieure ou inférieure (hormis la valeur de référence de 10% [cf. art. 18 al. 1 LAA]) représente une perte ou un gain de quelques francs sur le montant mensuel de la rente (ATF 131 V 121 consid. 3.2. et 3.3 et les références ; arrêt du Tribunal fédéral 8C_167/2022 du 18 août 2022 consid. 5.4).</w:t>
      </w:r>
    </w:p>
    <w:p>
      <w:r>
        <w:rPr>
          <w:b/>
        </w:rPr>
        <w:t>E. 9.1</w:t>
      </w:r>
    </w:p>
    <w:p>
      <w:r>
        <w:t>En l’espèce, le début de l’éventuel droit à la rente du recourant, respectivement le moment où il convient de procéder à la comparaison des revenus, doit être fixé à la date de la fin des mesures de réadaptation de l'assurance-invalidité (cf. art. 19 al. 1 LAA). En l’occurrence, il ressort d’une communication du 18 mars 2024 de l’OAI figurant au dossier, que le recourant a bénéficié de mesures d’intervention précoce qui se sont terminées le 31 août 2024. Par conséquent, la comparaison des revenus doit se faire au 1er septembre 2024.</w:t>
      </w:r>
    </w:p>
    <w:p>
      <w:r>
        <w:rPr>
          <w:b/>
        </w:rPr>
        <w:t>E. 9.2</w:t>
      </w:r>
    </w:p>
    <w:p>
      <w:r>
        <w:t>En ce qui concerne le revenu sans invalidité, l’intimée a retenu que le recourant travaillait à plein temps pour un revenu annuel évalué à CHF 74'944.95 sur la base du calcul suivant : CHF 32.85 (salaire horaire de base indiqué par l’employeur) x 40.5 heures x 52 semaines + 8.33%. La Cour de céans relève toutefois que, selon le formulaire d’évaluation probable du revenu rempli le 11 décembre 2024 par l’employeur, en 2024, le recourant travaillerait 40.50 heures par semaine et percevrait un revenu de base de 32.85 CHF/heure, auquel s’ajouterait une indemnité pour vacances et jours fériés de 4.63.- CHF/heure (14.10%) et un 13ème salaire de 3.12 CHF/heure (8.33%). Ces données salariales sont d’ailleurs les mêmes que celles figurant sur la déclaration de sinistre remplie par l’employeur le 25 mai 2022. Force est donc de constater que l’intimée, qui a correctement pris en compte le 13ème salaire, a en revanche omis l’indemnité pour vacances et jours fériés. Or, cette indemnité fait pleinement partie du salaire du recourant et doit être prise en compte dans la détermination du revenu sans invalidité, qui s’élève donc à CHF 85'503.60 ([32.85 + 4.63 + 3.12] x 40.5 x 52).</w:t>
      </w:r>
    </w:p>
    <w:p>
      <w:r>
        <w:rPr>
          <w:b/>
        </w:rPr>
        <w:t>E. 9.3</w:t>
      </w:r>
    </w:p>
    <w:p>
      <w:r>
        <w:t>S’agissant du revenu d’invalide, l’intimée l’a évalué sur la base de l’ESS, ce que le recourant ne conteste pas. On relèvera qu’après son accident, le recourant a pu reprendre son activité de ferrailleur à 50%, mais que sa capacité de travail a été évaluée par le médecin- conseil à 100% dans une activité adaptée. Dans ce contexte et conformément à la jurisprudence précitée en lien avec l’obligation de diminuer le dommage, on ne</w:t>
      </w:r>
    </w:p>
    <w:p>
      <w:r>
        <w:t>A/1960/2025 - 14/17 - saurait considérer que l’activité de ferrailleur exercée à 50% permet à l’assuré de mettre pleinement à profit sa capacité de gain. C’est donc à juste titre que l’intimée a eu recours au revenu statistique concernant des activités simples et répétitives pour fixer le revenu après invalidité. L’intimée s’est fondée sur le tableau TA1_tirage_skill_level, ligne « total », pour un homme, niveau de compétence 1, ce qui n’apparaît pas critiquable, dès lors que le recourant conserve une capacité de travail entière dans des travaux moyens à légers. La référence à l’ESS 2022, publiée le 29 mai 2024, est correcte, étant rappelé que la décision litigieuse a été rendue le 1er mai 2025. Ainsi, selon les statistiques susvisées, un homme pouvait réaliser, en 2022, un revenu de CHF 5'305.-. Compte tenu de la durée normale de travail dans les entreprises (41.7 heures), cela représentait 5'530.46 CHF/mois (5'305 x 41.7 / 40 = 5'530.46), soit CHF 66'365.52 par an. Ce montant doit encore être adapté à l'évolution des salaires nominaux en 2024, selon l’ISS (tableau T1.1.10, pour un homme, ligne « total » ; indice en 2022 : 107.1 et en 2024 : 110.2), ce qui conduit à un montant de CHF 68'286.46 (66'365.52 x 110.2/107.1) pour un plein temps. S’agissant d’une éventuelle réduction à appliquer à ce revenu, le recourant n'avance aucun élément concret qui permettrait de retenir qu'il n'a aucune perspective réaliste d'exercer une activité professionnelle sur le marché équilibré du travail. Ses limitations fonctionnelles sont d'ordre somatique et l'empêchent d'effectuer des activités trop contraignantes pour son pied, étant noté qu’il parvient encore à travailler comme ferrailleur à 50%. Or, d'après la jurisprudence du Tribunal fédéral, le marché équilibré du travail offre suffisamment de possibilités d'exercer des activités légères ou alternées (arrêts du Tribunal fédéral 9C_424/2022 du 15 novembre 2022 consid. 5 et 8C_732/219 du 19 octobre 2020 consid. 4.5 et les références). Au vu des seules limitations fonctionnelles entrant en considération à titre de critère de réduction, l’intimée reste dans les limites de son pouvoir d’appréciation en ne retenant aucun abattement. L’argumentation du recourant selon laquelle l’OAI, lui, a appliqué une réduction de 10% ne peut être suivie, dès lors que l'évaluation de l'invalidité par les organes de l'assurance-invalidité n'a pas force contraignante pour l'assureur-accidents (ATF 131 V 362 consid. 2.3). Au demeurant, on relèvera que la déduction de 10% pour l’année 2024 sur le revenu d’invalide appliquée par l’OAI dans sa décision du 24 janvier 2025 découle des modifications légales intervenues dans l’assurance-invalidité, entrées en vigueur le 1er janvier 2024 (cf. art. 26bis al. 3 RAI), et non d’une appréciation par l’OAI de la capacité de travail résiduelle du recourant en raison d’éventuelles circonstances particulières dans le cas d’espèce. La comparaison du revenu sans invalidité de CHF 85'503.60.- avec le revenu d’invalide de CHF 68'286.46 conduit à un taux d’invalidité de 20.13% ([85'503.60 - 68'286.46]/ 85'503.60x 100), arrondi à 20%, lequel ouvre le droit à une rente d'invalidité du même taux (art. 18 al. 1 LAA) à compter du 1er septembre 2024.</w:t>
      </w:r>
    </w:p>
    <w:p>
      <w:r>
        <w:t>A/1960/2025 - 15/17 - Sur ce point, le recourant obtient donc gain de cause.</w:t>
      </w:r>
    </w:p>
    <w:p>
      <w:r>
        <w:rPr>
          <w:b/>
        </w:rPr>
        <w:t>E. 10</w:t>
      </w:r>
    </w:p>
    <w:p>
      <w:r>
        <w:t>Reste encore à vérifier le taux de l’IPAI.</w:t>
      </w:r>
    </w:p>
    <w:p>
      <w:r>
        <w:rPr>
          <w:b/>
        </w:rPr>
        <w:t>E. 10.1</w:t>
      </w:r>
    </w:p>
    <w:p>
      <w:r>
        <w:t>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1re phr.). L'indemnité pour atteinte à l'intégrité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Elle se caractérise par le fait qu'elle est exclusivement fixée en fonction de facteurs médicaux objectifs, valables pour tous les assurés, et sans égard à des considérations d'ordre subjectif ou personnel.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et sans égard à des considérations d'ordre subjectif ou personnel (ATF 115 V 137 consid. 1 ; arrêts du Tribunal fédéral 8C_656/2022 du 5 juin 2023 consid. 3.2 et les références ; 8C_703/2008 du 25 septembre 2009 consid. 5.1 et les références). Le taux d'une atteinte à l'intégrité doit être évalué exclusivement sur la base de constatations médicales (ATF 115 V 147 consid. 1 ; 113 V 218 consid. 4b ; RAMA 2004 p. 415 ; arrêt du Tribunal fédéral U.134/03 du 12 janvier 2004 consid. 5.2). La Division médicale de la Caisse nationale suisse d'assurance en cas d'accidents (CNA ou SUVA)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l’ordonnance sur l’assurance-accidents du 20 décembre 1982 (OLAA – RS 832.202 ; ATF 132 II 117 consid. 2.2.3 ; 124 V 209 consid. 4a/cc ; 116 V 156 consid. 3a).</w:t>
      </w:r>
    </w:p>
    <w:p>
      <w:r>
        <w:rPr>
          <w:b/>
        </w:rPr>
        <w:t>E. 10.2</w:t>
      </w:r>
    </w:p>
    <w:p>
      <w:r>
        <w:t>L’intimée a reconnu au recourant le droit à une IPAI de 15%, sur la base de l’appréciation du 2 mai 2024 du Dr D______. Ce dernier a estimé que l’entorse du médiotarse au pied gauche justifiait un taux d’IPAI correspondant, par analogie, à la médiane des taux attribués aux troubles fonctionnels après atteinte de l’articulation du Lisfranc, conformément à la table 2 relative aux atteintes résultant de troubles fonctionnels des membres inférieurs.</w:t>
      </w:r>
    </w:p>
    <w:p>
      <w:r>
        <w:t>A/1960/2025 - 16/17 - Le recourant se contente de conclure à un taux supérieur à 15%, sans apporter aucun élément à l’appui de sa demande, ni verser au dossier le moindre avis médical en ce sens. Il n’y a dès lors pas lieu de s’écarter de l’avis du Dr D______ sur ce point.</w:t>
      </w:r>
    </w:p>
    <w:p>
      <w:r>
        <w:rPr>
          <w:b/>
        </w:rPr>
        <w:t>E. 11</w:t>
      </w:r>
    </w:p>
    <w:p>
      <w:r>
        <w:t>Au vu des éléments qui précèdent, le recours est partiellement admis et la décision sur opposition du 1er mai 2025 réformée, en ce sens que le recourant a droit à une rente d'invalidité de l'assurance-accidents de 20% à partir du 1er septembre 2024. Le recourant obtenant partiellement gain de cause et étant assisté d’un conseil, il a droit à des dépens, fixés à CHF 1'500.- (art. 61 let. g LPGA ; art. 6 du règlement sur les frais, émoluments et indemnités en matière administrative du 30 juillet 1986 [RFPA - E 5 10.03]). Pour le surplus, la procédure est gratuite (art. 61 let. fbis LPGA a contrario).</w:t>
      </w:r>
    </w:p>
    <w:p>
      <w:r>
        <w:t>***</w:t>
      </w:r>
    </w:p>
    <w:p>
      <w:r>
        <w:t>A/1960/2025 - 17/17 -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