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ATAS/324/2024 vom 13. Mai 2024</w:t>
      </w:r>
    </w:p>
    <w:p>
      <w:r>
        <w:t>GE Cour de justice, 2024-05-13, FR</w:t>
      </w:r>
    </w:p>
    <w:p>
      <w:r>
        <w:rPr>
          <w:b/>
        </w:rPr>
        <w:t xml:space="preserve">Quelle: </w:t>
      </w:r>
      <w:r>
        <w:t>https://mcp.opencaselaw.ch/entscheid/ge_gerichte_ATAS_324_2024</w:t>
      </w:r>
    </w:p>
    <w:p>
      <w:r>
        <w:t>FR: GE_GERICHTE ATAS/324/2024 du 13 mai 2024</w:t>
      </w:r>
    </w:p>
    <w:p>
      <w:r>
        <w:t>IT: GE_GERICHTE ATAS/324/2024 del 13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LPGA).</w:t>
      </w:r>
    </w:p>
    <w:p>
      <w:r>
        <w:rPr>
          <w:b/>
        </w:rPr>
        <w:t>E. 2</w:t>
      </w:r>
    </w:p>
    <w:p>
      <w:r>
        <w:t>Le litige porte sur le bien-fondé de la décision de l’intimé du 2 novembre 2023, déclarant le recourant inapte au placement dès le 1er septembre 2023, au motif qu’il n’a pas d’autorisation de travailler lui permettant de changer d’emploi, étant relevé que le recourant admet son inaptitude au placement dès le 1er avril 2024.</w:t>
      </w:r>
    </w:p>
    <w:p>
      <w:r>
        <w:rPr>
          <w:b/>
        </w:rPr>
        <w:t>E. 3.1</w:t>
      </w:r>
    </w:p>
    <w:p>
      <w:r>
        <w:t>L'assuré a droit à l'indemnité de chômage, entre autres conditions, s'il est apte au placement (art. 8 al. 1 let. f LACI [RS 837.0]). Selon l'art. 15 al. 1 LACI, est</w:t>
      </w:r>
    </w:p>
    <w:p>
      <w:r>
        <w:t>A/4001/2023 - 4/7 -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À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(ATF 120 V 378 consid. 3a).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 du Tribunal fédéral 8C_654/2019 du 14 avril 2020 consid. 2.1 et les références, in SVR 2020 ALV n° 17 p. 53 ; arrêt du Tribunal fédéral 8C_180/2022 du 28 octobre 2022 consid. 3.3.1).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(LEtr devenue LEI ; RS 142.20), pour savoir si la personne intéressée peut s’attendre à obtenir une autorisation de travail (ATF 120 V 385 ; 392 consid. 2c p. 396). Dans le domaine de l’asile, la collaboration entre autorités est d’ailleurs facilitée. Pour qu’une indemnisation puisse avoir lieu, il faut que le droit de travailler existe, et ce pour chaque période concernée (DTA 1996/1997 p. 182 consid. 3a/aa p. 187). L’examen de l’aptitude au placement se fonde sur une appréciation prospective. Il convient donc de déterminer pour chaque période précise si l’assuré pouvait compter obtenir une autorisation de travailler (DTA 2002 p. 46 consid. 3a p. 48 ; p. 111 consid. 2a p. 112 ; arrêt du 11 juillet 2006 [C 168/05]). L’existence d’une telle autorisation à un moment donné ne permet ni à l’administration ni au juge d’admettre l’aptitude au placement pour une période antérieure durant laquelle cette autorisation n’aurait pas été délivrée (arrêt du 24 avril 2007 [C 248/06]). De même, le droit de prendre un emploi n’est pas immuable et peut disparaitre d’un jour à l’autre. Les conditions de résidence habituelle en Suisse au sens de l’art. 12 LACI et de l’autorisation de travailler (art. 15 al. 1 LACI) sont intimement liées (DTA 1996/1997 p. 183 consid. 3b p. 187) et doivent être remplies cumulativement durant toute la période d’indemnisation. Le droit de séjourner et le droit de travailler sont du reste intégrés au même document administratif. Dès que l’une de ces deux conditions fait défaut, le droit à l’indemnité doit être nié (arrêt du 26 août</w:t>
      </w:r>
    </w:p>
    <w:p>
      <w:r>
        <w:t>A/4001/2023 - 5/7 - 2010 [8C_128/2010]). On peut déroger à ce principe lorsque l’autorisation de police des étrangers est échue mais que l’étranger a présenté dans les délais une demande de prolongation non vouée à l’échec (ATF 126 V 376 consid. 1c p. 378 ; DTA 1996/1997 p. 183 ; Boris RUBIN, Commentaire de la loi sur l’assurance- chômage, 2014, p. 169-170).</w:t>
      </w:r>
    </w:p>
    <w:p>
      <w:r>
        <w:rPr>
          <w:b/>
        </w:rPr>
        <w:t>E. 3.2</w:t>
      </w:r>
    </w:p>
    <w:p>
      <w:r>
        <w:t>Selon le Bulletin LACI,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 B137 ss (Bulletin LACI/IC, chiffre B230).</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l’occurrence, le recourant était titulaire, jusqu’au 31 mars 2024, d’une autorisation de séjour B liée à son ancien employeur B______ SA. Il ne bénéficiait pas d’une autorisation lui permettant de travailler pour un autre employeur. Il était soumis, en cas de nouvel engagement, à une nouvelle autorisation de travailler, comme l’ont confirmé l’OCPM et l’OCIRT.</w:t>
      </w:r>
    </w:p>
    <w:p>
      <w:r>
        <w:rPr>
          <w:b/>
        </w:rPr>
        <w:t>E. 5.2</w:t>
      </w:r>
    </w:p>
    <w:p>
      <w:r>
        <w:t>Quant aux chances d’obtenir une telle autorisation, l’OCIRT, interpellé par la chambre de céans, relève que selon l’expérience certaines demandes de changement d’emploi sont acceptées mais pas systématiquement et souligne qu’un tel changement dépend du préavis positif de la commission tripartite pour l’économie. Or, les circonstances du cas d’espèce permettent de retenir, au degré de la vraisemblance prépondérante, que le recourant pouvait compter sur la délivrance d’une autorisation de travailler en cas d’engagement par un nouvel employeur. En effet, d’une part, l’OCIRT a précisé que la commission tripartite pour l’économie tiendrait compte du fait que la demande ne nécessite pas une</w:t>
      </w:r>
    </w:p>
    <w:p>
      <w:r>
        <w:t>A/4001/2023 - 6/7 - nouvelle prise d’une unité du contingent de permis B, d’autre part, l’hyper spécialisation du recourant, soit physicien d’accélérateur - permettant au recourant selon l’OCIRT de briguer un poste qualifié au sens de l’art. 23 LEI - permet de retenir qu’il pouvait, non pas de façon certaine comme l’a indiqué l’OCIRT mais à tout le moins au degré de la vraisemblance prépondérante, compter sur l’obtention d’un préavis positif de la commission tripartite et, finalement, sur la délivrance d’une autorisation de travailler.</w:t>
      </w:r>
    </w:p>
    <w:p>
      <w:r>
        <w:rPr>
          <w:b/>
        </w:rPr>
        <w:t>E. 5.3</w:t>
      </w:r>
    </w:p>
    <w:p>
      <w:r>
        <w:t>Au vu de ce qui précède, le recourant doit être considéré comme apte au placement du 1er septembre 2023 au 31 mars 2024.</w:t>
      </w:r>
    </w:p>
    <w:p>
      <w:r>
        <w:rPr>
          <w:b/>
        </w:rPr>
        <w:t>E. 6</w:t>
      </w:r>
    </w:p>
    <w:p>
      <w:r>
        <w:t>Partant, la décision de l’intimé sera annulée et il sera dit que le recourant est apte au placement du 1er septembre 2023 au 31 mars 2024. Pour le surplus, la procédure est gratuite (art. 61 let. fbis LPGA a contrario).</w:t>
      </w:r>
    </w:p>
    <w:p>
      <w:r>
        <w:t>A/4001/2023 - 7/7 -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