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ATAS/324/2021 vom 12. April 2021</w:t>
      </w:r>
    </w:p>
    <w:p>
      <w:r>
        <w:t>GE Cour de justice, 2021-04-12, FR</w:t>
      </w:r>
    </w:p>
    <w:p>
      <w:r>
        <w:rPr>
          <w:b/>
        </w:rPr>
        <w:t xml:space="preserve">Quelle: </w:t>
      </w:r>
      <w:r>
        <w:t>https://mcp.opencaselaw.ch/entscheid/ge_gerichte_ATAS_324_2021</w:t>
      </w:r>
    </w:p>
    <w:p>
      <w:r>
        <w:t>FR: GE_GERICHTE ATAS/324/2021 du 12 avril 2021</w:t>
      </w:r>
    </w:p>
    <w:p>
      <w:r>
        <w:t>IT: GE_GERICHTE ATAS/324/2021 del 12 aprile 2021</w:t>
      </w:r>
    </w:p>
    <w:p>
      <w:pPr>
        <w:pStyle w:val="Heading2"/>
      </w:pPr>
      <w:r>
        <w:t>Volltext</w:t>
      </w:r>
    </w:p>
    <w:p>
      <w:r>
        <w:t>Siégeant : Valérie MONTANI, Présidente; Christine WEBER-FUX et Yda ARCE, Juges assesseures</w:t>
      </w:r>
    </w:p>
    <w:p>
      <w:r>
        <w:t>RÉPUBLIQUE ET</w:t>
      </w:r>
    </w:p>
    <w:p>
      <w:r>
        <w:t>CANTON DE GEN ÈVE POUVOIR JUDICIAIRE</w:t>
      </w:r>
    </w:p>
    <w:p>
      <w:r>
        <w:t>A/840/2021 ATAS/324/2021 COUR DE JUSTICE Chambre des assurances sociales Arrêt du 12 avril 2021 6ème Chambre</w:t>
      </w:r>
    </w:p>
    <w:p>
      <w:r>
        <w:t>En la cause Monsieur A______, domicilié c/o B______, à THONEX, comparant avec élection de domicile en l'étude de Maître Thomas BÜCHLI</w:t>
      </w:r>
    </w:p>
    <w:p>
      <w:r>
        <w:t>recourant</w:t>
      </w:r>
    </w:p>
    <w:p>
      <w:r>
        <w:t>contre SUVA CAISSE NATIONALE SUISSE D'ASSURANCE EN CAS D'ACCIDENTS, sise Fluhmattstrasse 1, Postfach 4358, LUZERN, comparant avec élection de domicile en l'étude de Maître Jeanne- Marie MONNEY</w:t>
      </w:r>
    </w:p>
    <w:p>
      <w:r>
        <w:t>intimée</w:t>
      </w:r>
    </w:p>
    <w:p>
      <w:r>
        <w:t>A/840/2021 - 2/3 - Vu en fait la décision de la Caisse nationale suisse d’assurance en cas d’accidents (ci-après : la SUVA) du 21 décembre 2020 par laquelle elle a cessé au 3 janvier 2021 le versement de ses prestations au bénéfice de Monsieur A______ (ci-après : l’assuré), au motif qu’il n’y avait pas de lien de causalité entre l’accident du 19 décembre 1996 et le syndrome douloureux chronique présenté par l’assuré, et mentionnant que la voie de l’opposition est ouverte ; Vu l’opposition de l’assuré du 1er février 2021, concluant notamment au prononcé de l’effet suspensif et à la continuation du versement des prestations légales durant la procédure d’opposition ; Vu la décision incidente de la SUVA du 22 février 2021, rejetant la requête de l’assuré en rétablissement de l’effet suspensif à l’opposition ; Vu le recours de l’assuré, représenté par un avocat, déposé le 5 mars 2021 auprès de la chambre des assurances sociales de la Cour de justice à l’encontre de la décision incidente précitée, concluant à son annulation et à ce que l’effet suspensif soit accordé à l’opposition du 1er février 2021 ; Vu la décision de la SUVA du 18 mars 2021, rejetant l’opposition de l’assuré et retirant l’effet suspensif à un éventuel recours ; Vu la réponse de la SUVA du 19 mars 2021, concluant à ce que le recours soit déclaré sans objet, une décision sur opposition ayant été rendue le 18 mars 2021 ; Vu la réplique de l’assuré du 1er avril 2021, selon laquelle la SUVA n’avait pas retiré l’effet suspensif à l’opposition dans sa décision du 21 décembre 2020, de sorte que c’était à tort qu’elle avait rendu une décision incidente rejetant une requête en restitution de l’effet suspensif et que la décision sur opposition du 18 mars 2021 n’avait pas rendu le recours sans objet, la SUVA devant être condamnée à verser les prestations légales durant la procédure d’opposition ; Attendu en droit que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vu la décision sur opposition du 18 mars 2021, le recours, qui ne porte que sur la question de savoir si l’opposition a effet suspensif, n’a plus d’objet ; Qu’en effet, la cessation du versement des prestations de la SUVA est actuellement fondée sur la décision sur opposition du 18 mars 2021 ; Qu’en conséquence, le fait que la SUVA n’a pas retiré l’effet suspensif à l’opposition dans sa décision du 21 décembre 2020 n’est pas pertinent ; Que la cause sera rayée du rôle ;</w:t>
      </w:r>
    </w:p>
    <w:p>
      <w:r>
        <w:t>A/840/2021 - 3/3 - Que, pour le surplus, la procédure est gratuite.</w:t>
      </w:r>
    </w:p>
    <w:p>
      <w:r>
        <w:t>PAR CES MOTIFS, LA CHAMBRE DES ASSURANCES SOCIALES : Statuant À la forme : 1. Déclare le recours sans objet.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