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ATAS/324/2013 vom 9. April 2013</w:t>
      </w:r>
    </w:p>
    <w:p>
      <w:r>
        <w:t>GE Cour de justice, 2013-04-09, FR</w:t>
      </w:r>
    </w:p>
    <w:p>
      <w:r>
        <w:rPr>
          <w:b/>
        </w:rPr>
        <w:t xml:space="preserve">Quelle: </w:t>
      </w:r>
      <w:r>
        <w:t>https://mcp.opencaselaw.ch/entscheid/ge_gerichte_ATAS_324_2013</w:t>
      </w:r>
    </w:p>
    <w:p>
      <w:r>
        <w:t>FR: GE_GERICHTE ATAS/324/2013 du 9 avril 2013</w:t>
      </w:r>
    </w:p>
    <w:p>
      <w:r>
        <w:t>IT: GE_GERICHTE ATAS/324/2013 del 9 aprile 2013</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Les dispositions de la LPGA s'appliquent à l'assurance-accidents, à moins que la LAA n'y déroge expressément (art. 1 al. 1 LAA).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 recours, interjeté dans les forme et délai prescrits par la loi, est recevable (art. 56 ss LPGA).</w:t>
      </w:r>
    </w:p>
    <w:p>
      <w:r>
        <w:t>A/2375/2012 - 10/14 -</w:t>
      </w:r>
    </w:p>
    <w:p>
      <w:r>
        <w:rPr>
          <w:b/>
        </w:rPr>
        <w:t>E. 4</w:t>
      </w:r>
    </w:p>
    <w:p>
      <w:r>
        <w:t>Le litige porte sur le droit de l’assuré à des indemnités journalières à partir du 1er mars 2012. La SUVA n’ayant pas formellement statué sur l’éventuel degré d’invalidité de l’assuré à cette date et sur le droit à la rente, ce point ne fait en revanche pas l’objet du litige. En effet, dans la procédure juridictionnelle administrative, seuls les rapports juridiques au sujet desquels l’autorité administrative compétente s’est prononcée préalablement d’une manière qui la lie, sous la forme d’une décision, peuvent en principe être examinés. En effet, dans la mesure où aucune décision n’a été rendue, la contestation n’a pas d’objet, et un jugement sur le fond ne peut pas être prononcé (ATF 131 V 164 consid. 2.1; ATF 125 V 413 consid. 1a et les références citées).</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w:t>
      </w:r>
    </w:p>
    <w:p>
      <w:r>
        <w:rPr>
          <w:b/>
        </w:rPr>
        <w:t>E. 6</w:t>
      </w:r>
    </w:p>
    <w:p>
      <w:r>
        <w:t>octobre 2000, consid. 4).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w:t>
      </w:r>
    </w:p>
    <w:p>
      <w:r>
        <w:rPr>
          <w:b/>
        </w:rPr>
        <w:t>E. 7</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w:t>
      </w:r>
    </w:p>
    <w:p>
      <w:r>
        <w:t>A/2375/2012 - 12/14 -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le rapport des médecins de la CRR correspond en tous points aux réquisits jurisprudentiels rappelés ci-dessus. Il a en effet été établi en pleine connaissance du dossier médical, contient une anamnèse complète, repose sur des status cliniques détaillés, complétés par un consilium psychiatrique, des examens radiologiques ainsi que des évaluations en atelier professionnel et par le physiothérapeute. Les diagnostics posés par les Drs U__________ et V__________ sont en outre clairs et précis et leurs conclusions sont motivées. Il y a donc lieu de reconnaître une pleine valeur probante à ce rapport et de se rallier aux constatations</w:t>
      </w:r>
    </w:p>
    <w:p>
      <w:r>
        <w:t>A/2375/2012 - 13/14 - des médecins de la CRR, qui ne font état d’aucun traitement ou mesure médicale qui permettrait d’améliorer l’état de l’assuré. Il n’existe d'ailleurs aucun élément médical permettant de remettre en cause les conclusions des Drs U__________ et V__________. Le Dr L__________ a certes attesté d’une capacité de travail nulle pour une durée indéterminée dans ses certificats du 6 décembre 2011 et du 6 janvier 2012 ; ces certificats ne sont toutefois nullement motivés, il ne fait état d’aucune thérapie et ne mentionne aucun diagnostic nouveau. Dès lors, ces documents ne suffisent manifestement pas à remettre en cause les conclusions des médecins de la CRR. Quant au Dr A__________, il semble rejoindre l’appréciation des Drs U__________ et V__________ puisqu’il a souligné l’absence de pathologie objectivable et la présence d’une hyperpathie dans son premier rapport, et qu’il a confirmé dans son rapport du 10 décembre 2012 que les examens radiologiques n’avaient pas permis de déterminer la cause des douleurs de l’assuré. Or,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(ATFA non publié I 131/07 du 17 décembre 2007, consid. 3.1). Enfin, le Dr A__________, à l’instar des médecins de la CRR et de la Dresse N__________, ne préconise aucune mesure médicale ni traitement qui serait susceptible d’améliorer l’état de santé de l’assuré. On soulignera pour le surplus que l'assuré ne produit aucun rapport attestant qu'il suit un traitement médical. Il ne s'est d'ailleurs pas représenté chez le Dr A__________ après les examens radiologiques diligentés par ce dernier. Compte tenu de ces éléments, il y a lieu d’admettre que l’état de santé de l’assuré était stabilisé au 1er mars 2012 et qu’il n’existait à cette date aucun traitement susceptible de l’améliorer, ce qui suffit à sceller le sort du droit aux indemnités journalières comme cela ressort des dispositions légales et de la jurisprudence citée. Partant, c’est à bon droit que la SUVA a mis un terme à la prise en charge des indemnités journalières et des soins médicaux à cette date.</w:t>
      </w:r>
    </w:p>
    <w:p>
      <w:r>
        <w:rPr>
          <w:b/>
        </w:rPr>
        <w:t>E. 9</w:t>
      </w:r>
    </w:p>
    <w:p>
      <w:r>
        <w:t>Eu égard à ce qui précède, le recours sera rejeté. L’assuré, qui succombe, n’a pas droit à des dépens (art. 61 let. g LPGA). Pour le surplus, la procédure est gratuite (art. 61 let. a LPGA).</w:t>
      </w:r>
    </w:p>
    <w:p>
      <w:r>
        <w:t>A/2375/2012 - 14/14 -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