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ATAS/324/2010 vom 25. März 2010</w:t>
      </w:r>
    </w:p>
    <w:p>
      <w:r>
        <w:t>GE Cour de justice, 2010-03-25, FR</w:t>
      </w:r>
    </w:p>
    <w:p>
      <w:r>
        <w:rPr>
          <w:b/>
        </w:rPr>
        <w:t xml:space="preserve">Quelle: </w:t>
      </w:r>
      <w:r>
        <w:t>https://mcp.opencaselaw.ch/entscheid/ge_gerichte_ATAS_324_2010</w:t>
      </w:r>
    </w:p>
    <w:p>
      <w:r>
        <w:t>FR: GE_GERICHTE ATAS/324/2010 du 25 mars 2010</w:t>
      </w:r>
    </w:p>
    <w:p>
      <w:r>
        <w:t>IT: GE_GERICHTE ATAS/324/2010 del 25 marzo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Partant, le Tribunal de céans est matériellement compétent pour statuer en l’espèce.</w:t>
      </w:r>
    </w:p>
    <w:p>
      <w:r>
        <w:rPr>
          <w:b/>
        </w:rPr>
        <w:t>E. 2</w:t>
      </w:r>
    </w:p>
    <w:p>
      <w:r>
        <w:t>Interjeté en temps utile auprès de l’autorité compétente et dans les formes prescrites, par un assuré directement touché dans ses intérêts juridiquement protégés par la décision querellée, le présent recours est recevable (art. 56 ss LPGA).</w:t>
      </w:r>
    </w:p>
    <w:p>
      <w:r>
        <w:rPr>
          <w:b/>
        </w:rPr>
        <w:t>E. 3</w:t>
      </w:r>
    </w:p>
    <w:p>
      <w:r>
        <w:t>Le litige porte sur le droit du recourant à l’octroi de prestations de l’assurance- accidents au-delà du 31 janvier 2008, en particulier sur le lien de causalité naturelle et, le cas échéant, adéquate, entre l'accident du 20 avril 2002, et les atteintes à la santé dont le recourant fait état au-delà de cette date.</w:t>
      </w:r>
    </w:p>
    <w:p>
      <w:r>
        <w:rPr>
          <w:b/>
        </w:rPr>
        <w:t>E. 4</w:t>
      </w:r>
    </w:p>
    <w:p>
      <w:r>
        <w:t>Selon l’art. 6 al. 1 LAA, les prestations d’assurance sont allouées en cas d’accident professionnel, d’accident non-professionnel et de maladie professionnelle. L’assurance alloue en outre ses prestations pour les lésions causées à l’assuré victime d’un accident lors du traitement médical (art. 6 al. 3 LAA).</w:t>
      </w:r>
    </w:p>
    <w:p>
      <w:r>
        <w:rPr>
          <w:b/>
        </w:rPr>
        <w:t>E. 5</w:t>
      </w:r>
    </w:p>
    <w:p>
      <w:r>
        <w:t>5a.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w:t>
      </w:r>
    </w:p>
    <w:p>
      <w:r>
        <w:t>A/2088/2008 - 17/24 - dans l'assurance sociale.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 ATFA non publié U 220/02 du 6 août 2003 consid. 2.3 ; ATF 126 V 360 consid. 5b, 125 V 195 consid. 2). Dans ce contexte, on précisera encore que l'assureur-accidents répond aussi des complications les plus singulières et les plus graves qui ne se produisent habituellement pas selon l'expérience médicale (Frésard/Moser-Szeless, L'assurance-accidents obligatoire, in : Schweizerisches Bundesverwaltungsrecht [SBVR], 2ème éd., no 87 et les références) (arrêt du Tribunal fédéral du 23 juin 2008, U 47/07, consid. 6.2 in fine ; ATF 127 V 102 consid. 5b/bb p. 103 et les références). 5b.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 L'assurance-accidents obligatoire, in Schweizerisches Bundesverwaltungsrecht [SBVR], Soziale Sicherheit, no 141). En principe, on examinera si l'atteinte à la santé est encore imputable à l'accident ou ne l'est plus (statu quo ante ou statu quo sine) en se fondant sur le critère de la vraisemblance prépondérante. 5c. Par ailleurs,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w:t>
      </w:r>
    </w:p>
    <w:p>
      <w:r>
        <w:t>A/2088/2008 - 18/24 - dorénavant en parfaite santé. Est seul décisif le point de savoir si les causes accidentelles d'une atteinte à la santé ne jouent plus de rôle et doivent ainsi être considérées comme ayant disparu (arrêt 8C.233/2007 du 25 mars 2008, consid. 2 et la référence) (arrêt U 47/07 du 23 juin 2008, consid. 4 ; 23.06.2008 U 47/07). 5d. Selon la jurisprudence et la doctrine, l'autorité administrative ou le juge ne doivent considérer un fait comme prouvé que lorsqu'ils sont convaincus de sa réalité (Kummer, Grundriss des Zivilprozessrechts, 4ème éd., Berne 1984, p. 136; Gygi, Bundesverwaltungsrechtspflege, 2ème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 425 consid. 2.1 et les références; arrêt du Tribunal fédéral 9C_859/2007 du 16 décembre 2008 consid. 5). Une telle manière de procéder ne viole pas le droit d'être entendu selon l'art. 29 al. 2 Cst. (Sozialversicherungsrecht Rechtsprechung [SVR] 2001 IV n° 10 p. 28). Le juge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w:t>
      </w:r>
    </w:p>
    <w:p>
      <w:r>
        <w:t>A/2088/2008 - 19/24 -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6.3</w:t>
      </w:r>
    </w:p>
    <w:p>
      <w:r>
        <w:t>La jurisprudence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Cette constatation s'applique de même aux médecins non traitants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du 26 janvier 2007, U 365/06, consid. 4.1). Enfin, on rappellera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w:t>
      </w:r>
    </w:p>
    <w:p>
      <w:r>
        <w:t>A/2088/2008 - 20/24 - médecins traitants font état d'éléments objectivement vérifiables ayant été ignorés dans le cadre de l'expertise et qui sont suffisamment pertinents pour remettre en cause les conclusions de l'expert (arrêt du Tribunal fédéral du 20 novembre 2009, 9C_4/2009, consid. 2.2.).</w:t>
      </w:r>
    </w:p>
    <w:p>
      <w:r>
        <w:rPr>
          <w:b/>
        </w:rPr>
        <w:t>E. 7</w:t>
      </w:r>
    </w:p>
    <w:p>
      <w:r>
        <w:t>En l’occurrence, au vu des principes articulés ci-dessus, force est de constater que le Tribunal n’est pas en mesure d’évaluer, en l’état du dossier, si l’accident dont le recourant a été victime le 20 avril 2002 (respectivement le 28 juillet 2005) a encore, au degré de la vraisemblance prépondérante, un effet causal au-delà du 31 janvier 2008. Tout d’abord, en effet, dans son rapport du 30 octobre 2002, le médecin d’arrondissement de la SUVA a relevé que le status local qui avait justifié l’incapacité totale de travail prescrite par le Dr M_________, ne permettait pas, en l’absence d’un approfondissement du bilan lésionnel, d’exclure avec certitude une légère laxité radio-cubitale distale, ainsi qu’une composante de neuropathie du nerf médian au canal carpien, respectivement une composante psychosomatique. En outre, l’IRM du poignet droit du 20 novembre 2002 a indiqué la présence de petites expansions synoviales palmaires. Ces éléments pouvaient en particulier expliquer l’intensité des plaintes subjectives (rapport d’examen du Dr O_________ du 10 février 2003). Dans un courrier du 2 décembre 2004, le Dr T_________ a attesté que ces douleurs étaient des séquelles de la fracture du radius distal ayant entraîné une lésion (partielle) du ligament triangulaire sur une inégalité de longueur des deux os. Dans son rapport opératoire du 7 octobre 2005, ce médecin a constaté la présence d’une synovite réactionnelle et le fait que le nerf médian était cravaté par le tendon du petit palmaire, si bien qu’il avait fallu exciser ledit tendon. A cette occasion, un petit rameau nerveux sous-cutané avait été lésé. L’IRM du 4 août 2006 a encore révélé que la neuropathie d’enclavement du nerf médian au carpe, caractérisée par une atteinte myélinique des fibres sensitives et motrices, s’était aggravée par rapport à 2004. Or, selon l’examen ENMG du 13 février 2008, effectué par le Dr U_________, il persistait une symptomatologie irritative du nerf médian droit. L’échographie subséquente du 21 février 2008 avait montré une synovite touchant les tendons fléchisseurs, soit, selon le Dr A_________, « autant d’arguments en faveur d’une pathologie directement liée à l’accident du 20 avril 2002 » (courrier du 29 février 2008). Ces éléments semblent ainsi contredire l’appréciation – au demeurant non motivée - du Dr W_________, chirurgien, médecin d’arrondissement (rapport d’examen du 15 mars 2007), selon laquelle il existait une importante divergence entre les plaintes exprimées et les constatations cliniques. D’un autre côté, dans son rapport d’examen du 15 mars 2007, nonobstant l’importante divergence qui existait, selon lui, entre les plaintes exprimées et les constatations cliniques, le médecin d’arrondissement de la SUVA n’a pas nié l’existence des douleurs alléguées, puisqu’il a non seulement admis que les signes</w:t>
      </w:r>
    </w:p>
    <w:p>
      <w:r>
        <w:t>A/2088/2008 - 21/24 - de Tinel et Fallen (i.e. : tests permettant de diagnostiquer un syndrome du canal carpien) « semblaient positifs », mais encore qu’au regard de l’intensité desdites douleurs, la situation s’était péjorée depuis l’intervention d’octobre 2006, ce qui justifiait un nouveau séjour à la Clinique romande de réadaptation. Il a également attesté que le syndrome épaule-main qui s’était installé depuis lors était en rapport avec le traumatisme initial, et a préconisé une prise en charge intensive par physiothérapie et ergothérapie – laquelle sera effectivement suivie par l’assuré. Par ailleurs, si, dans son rapport d’examen final du 24 janvier 2008, le Dr O_________ a indiqué (sans d’ailleurs se montrer catégorique) que ses constatations cliniques « évoquaient » des phénomènes d’amplification, il a néanmoins précisé que son appréciation du cas ne tenait pas compte de la composante psychiatrique, « dont l’adéquation avec l’accident restait à établir » et a admis, dans son avis complémentaire du 29 avril 2008, qu’une composante psychiatrique « se greffait sur le cas ». Or, dans son certificat du 4 février 2008, la Dresse B_________ a précisément estimé que son patient présentait une importante thymie dépressive en raison de l’accident du 20 avril 2002 qui avait réduit l’usage de son membre droit et qui continuait à lui procurer des douleurs. Ainsi, la SUVA n’a pas investigué plus avant la question de l’incidence des troubles psychologiques présentés par l’assuré sur l’évolution de son atteinte somatique, singulièrement sur sa capacité de travail. A cet égard, le certificat de la psychiatre traitante du 4 février 2008 ne contient aucune appréciation dûment motivée de la capacité de travail de son patient. Et si celle-ci se prononce sur le lien de causalité naturelle entre l’accident du 20 avril 2002 et les souffrances psychiques de l’intéressée, il faut toutefois constater que ledit accident (ni semble-t-il celui du 28 juillet 2005) ne revêt un caractère de gravité tel qu’il faille admettre sans autre l’existence d'une relation de causalité adéquate, conformément aux critère posés par la jurisprudence en la matière (cf. à ce sujet : ATF 115 V 133 consid. 6c/aa). Dans ces conditions, c’est à juste titre que la SUVA a estimé, après le dépôt du recours, que les conclusions du rapport d’examen final de son médecin d’arrondissement du 24 janvier 2008 n’étaient pas suffisamment convaincantes, ou du moins qu’il subsistait un doute certain à cet égard, puisqu’elle a jugé nécessaire de demander un second avis à son chirurgien-conseil (émis le 11 août 2008) et qu’elle a ensuite encore confié une expertise aux Drs F________ et G________ (qui ont rendu leur rapport le 20 mai 2009). Force est toutefois de constater que le rapport d’expertise des Drs F________ et G________ du 20 mai/14 septembre 2009 ne permet pas encore d’apporter une réponse convaincante à la question litigieuse. En effet, si ces experts ont retenu qu’il était (seulement) possible que les interventions itératives, et par conséquent le tissu cicatriciel engendré par ces dernières, soient à l’origine de la persistance de la symptomatologie irritative du nerf médian au canal carpien, ils ne motivent toutefois pas leur point de vue selon lequel lesdites interventions n’avaient qu’un lien possible avec la persistance des douleurs alléguées. De surcroît, de manière</w:t>
      </w:r>
    </w:p>
    <w:p>
      <w:r>
        <w:t>A/2088/2008 - 22/24 - quelque peu contradictoire avec cette dernière appréciation, ces experts ont attesté que, sur le plan strictement somatique, dans la mesure où l’intervention du Dr LA_______ du 26 octobre 2006 n’avait pas amené les bénéfices escomptés - puisqu’il persistait un statu quo tant à l’examen ENMG qu’à l’examen clinique -, la symptomatologie douloureuse imputable à l’accident justifiait une limitation fonctionnelle dans le port de charges supérieures à 15 kg (ce qui est constitue, au demeurant, une aggravation, dans la mesure où, dans son courrier à la SUVA du 25 avril 2005, le Dr M_________ indiquait que le patient ressentait des douleurs lors du port de charges dépassant 25 kg). De même, sur le plan de la causalité, l’avis des experts contredit, mais sans pour autant la discuter, l’appréciation du Dr D________ Dr W_________, lequel estime, quant à lui, que le syndrome épaule-main qui s’est désormais installé est bien en rapport avec le traumatisme initial (rapport du 15 mars 2007). Les Drs F________ et G________ s’écartent également sans motif de l’opinion du Dr D________ (chirurgien-conseil de la SUVA), selon lequel le syndrome du canal carpien avait un rapport de causalité partiel avec l’accident du 20 avril 2002, bien que son origine ne fût pas accidentelle. De surcroît, les experts ne se sont pas prononcés sur les effets de la nouvelle chute de l’assuré avec entorse du poignet droit le 28 juillet 2005, au sujet de laquelle le médecin-conseil de la SUVA avait pourtant indiqué, dans son avis du 11 août 2008, que l’on ne disposait pas de détails précis. Or, l’IRM pratiquée le 4 août 2006 par le Dr U_________ avait mis en évidence une aggravation de l’atteinte myélinique des fibres sensitives et motrices par rapport au dernier contrôle du 18 mai 2004. Par surabondance, le Tribunal observe que, selon l’expertise des Drs F________ et G________ du 20 mai 2009, une prise en charge plus spécialisée de la douleur neurogène (par introduction de Lyrica© ou de Neurontin©) pourrait être susceptible d’apporter une amélioration de la symptomatologie douloureuse et de la capacité de travail. De même, le Dr D________ a estimé que l’on ne pouvait parler d’un état final stable (avis du 11 août 2009). Le Tribunal ne serait ainsi, en tout état, pas en mesure de se prononcer en particulier sur la capacité de travail résiduelle du recourant, respectivement sur son droit éventuel à l’octroi d’une rente d’invalidité et d’une indemnité pour atteinte à l’intégrité (laquelle doit par ailleurs être durable, à savoir subsister avec au moins la même gravité toute la vie, selon les art. 24 al. 1 LAA et 36 al. 1 OLAA). Dans ces conditions, il convient de renvoyer la cause à l’intimée, afin qu’elle complète l’instruction de la cause sur le plan médical, en particulier par la mise en œuvre d’une expertise médicale pluridisciplinaire (orthopédique, rhumatologique et psychiatrique) et rende une nouvelle décision.</w:t>
      </w:r>
    </w:p>
    <w:p>
      <w:r>
        <w:t>A/2088/2008 - 23/24 -</w:t>
      </w:r>
    </w:p>
    <w:p>
      <w:r>
        <w:rPr>
          <w:b/>
        </w:rPr>
        <w:t>E. 8</w:t>
      </w:r>
    </w:p>
    <w:p>
      <w:r>
        <w:t>Au vu de ce qui précède, le recours doit être admis en ce sens que la décision sur opposition du 9 mai 2008 est annulée et la cause renvoyée à la SUVA pour nouvelle décision au sens des considérants.</w:t>
      </w:r>
    </w:p>
    <w:p>
      <w:r>
        <w:rPr>
          <w:b/>
        </w:rPr>
        <w:t>E. 9</w:t>
      </w:r>
    </w:p>
    <w:p>
      <w:r>
        <w:t>Le recourant obtenant (partiellement) gain de cause avec l’assistance d’une avocate, une indemnité de 3’000 fr. lui sera accordée à titre de participation à ses frais et dépens (art. 61 let. g LPGA).</w:t>
      </w:r>
    </w:p>
    <w:p>
      <w:r>
        <w:rPr>
          <w:b/>
        </w:rPr>
        <w:t>E. 10</w:t>
      </w:r>
    </w:p>
    <w:p>
      <w:r>
        <w:t>Pour le surplus, la procédure est gratuite (art. 61 let. a LPGA).</w:t>
      </w:r>
    </w:p>
    <w:p>
      <w:r>
        <w:t>A/2088/2008 - 24/24 -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