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ATAS/321/2022 vom 6. April 2022</w:t>
      </w:r>
    </w:p>
    <w:p>
      <w:r>
        <w:t>GE Cour de justice, 2022-04-06, FR</w:t>
      </w:r>
    </w:p>
    <w:p>
      <w:r>
        <w:rPr>
          <w:b/>
        </w:rPr>
        <w:t xml:space="preserve">Quelle: </w:t>
      </w:r>
      <w:r>
        <w:t>https://mcp.opencaselaw.ch/entscheid/ge_gerichte_ATAS_321_2022</w:t>
      </w:r>
    </w:p>
    <w:p>
      <w:r>
        <w:t>FR: GE_GERICHTE ATAS/321/2022 du 6 avril 2022</w:t>
      </w:r>
    </w:p>
    <w:p>
      <w:r>
        <w:t>IT: GE_GERICHTE ATAS/321/2022 del 6 aprile 2022</w:t>
      </w:r>
    </w:p>
    <w:p>
      <w:pPr>
        <w:pStyle w:val="Heading2"/>
      </w:pPr>
      <w:r>
        <w:t>Erwägungen</w:t>
      </w:r>
    </w:p>
    <w:p>
      <w:r>
        <w:rPr>
          <w:b/>
        </w:rPr>
        <w:t>E. 1</w:t>
      </w:r>
    </w:p>
    <w:p>
      <w:r>
        <w:t>Prend acte, pour valoir jugement, de l’accord intervenu entre les parties aux termes duquel la décision du 2 décembre 2021 est partiellement annulée dans le sens que l’OAI octroie une allocation pour impotent de degré moyen au recourant dès le 16 février 2021.</w:t>
      </w:r>
    </w:p>
    <w:p>
      <w:r>
        <w:rPr>
          <w:b/>
        </w:rPr>
        <w:t>E. 2</w:t>
      </w:r>
    </w:p>
    <w:p>
      <w:r>
        <w:t>Raye la cause du rôle.</w:t>
      </w:r>
    </w:p>
    <w:p>
      <w:r>
        <w:rPr>
          <w:b/>
        </w:rPr>
        <w:t>E. 3</w:t>
      </w:r>
    </w:p>
    <w:p>
      <w:r>
        <w:t>Renonce à percevoir l'émolument.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