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ATAS/321/2017 vom 18. April 2017</w:t>
      </w:r>
    </w:p>
    <w:p>
      <w:r>
        <w:t>GE Cour de justice, 2017-04-18, FR</w:t>
      </w:r>
    </w:p>
    <w:p>
      <w:r>
        <w:rPr>
          <w:b/>
        </w:rPr>
        <w:t xml:space="preserve">Quelle: </w:t>
      </w:r>
      <w:r>
        <w:t>https://mcp.opencaselaw.ch/entscheid/ge_gerichte_ATAS_321_2017</w:t>
      </w:r>
    </w:p>
    <w:p>
      <w:r>
        <w:t>FR: GE_GERICHTE ATAS/321/2017 du 18 avril 2017</w:t>
      </w:r>
    </w:p>
    <w:p>
      <w:r>
        <w:t>IT: GE_GERICHTE ATAS/321/2017 del 18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A/2238/2016 - 6/13 -</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de l’assuré à des indemnités journalières LAA du 15 février 2016, date à compter de laquelle il est reconnu par la SUVA comme pleinement apte à reprendre son activité professionnelle, au 30 avril 2016.</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w:t>
      </w:r>
    </w:p>
    <w:p>
      <w:r>
        <w:rPr>
          <w:b/>
        </w:rPr>
        <w:t>E. 11</w:t>
      </w:r>
    </w:p>
    <w:p>
      <w:r>
        <w:t>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w:t>
      </w:r>
    </w:p>
    <w:p>
      <w:r>
        <w:t>A/2238/2016 - 7/13 - 7.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Le Tribunal fédéral a notamment considéré qu’un mauvais appui en raison d’une blessure au pied ou à la jambe ou encore un raccourcissement de la jambe, etc. peuvent entraîner des douleurs au dos, pouvant être qualifiées de séquelles accidentelles indirectes (RAMA 2003 n° U 38/01 p. 337 consid. 5.5.2, arrêt du Tribunal fédéral U 522/06 du 12 octobre 2007 consid. 5.1). Cependant, une boiterie d’évitement n’est pas propre à causer une surcharge des vertèbres en l’absence d’une déformation grave supplémentaire (comme une différence de la longueur des jambes ou d’une arthrose de la hanche) (arrêt du Tribunal fédéral 8C_248/2008 du 4 juillet 2008 consid. 3.2). Dans ce contexte, notre Haute Cour a également considéré que les symptômes d’un mauvais appui en tant que séquelle indirecte d’un accident pouvaient apparaître tardivement (voir arrêt du Tribunal fédéral</w:t>
      </w:r>
    </w:p>
    <w:p>
      <w:r>
        <w:t>A/2238/2016 - 8/13 - 8C_684/2008 du 5 janvier 2009 consid. 5.2 et arrêt du Tribunal fédéral des assurances U 303/06 consid. 6.2.1). Il y a également lieu de relever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arrêts du Tribunal fédéral 9C_405/2008 du 29 septembre 2008 consid. 3.2 et I 382/00 du 9 octobre 2001 consid. 2b notamment).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w:t>
      </w:r>
    </w:p>
    <w:p>
      <w:r>
        <w:rPr>
          <w:b/>
        </w:rPr>
        <w:t>E. 14</w:t>
      </w:r>
    </w:p>
    <w:p>
      <w:r>
        <w:t>février 2006 consid. 3.2). 9.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sur l’assurance-accidents [OLAA ; RS 832.202]).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8C_535/2008 du 2 février 2009 consid. 2.1).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w:t>
      </w:r>
    </w:p>
    <w:p>
      <w:r>
        <w:t>A/2238/2016 - 9/13 -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w:t>
      </w:r>
    </w:p>
    <w:p>
      <w:r>
        <w:t>A/2238/2016 - 10/13 - 12.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I.751/03 du 19 mars 2004 consid. 3.3).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l'occurrence, l’assuré se plaint de douleurs et de phénomènes de blocage au niveau du genou, lesquels justifieraient une prolongation de son arrêt de travail du</w:t>
      </w:r>
    </w:p>
    <w:p>
      <w:r>
        <w:rPr>
          <w:b/>
        </w:rPr>
        <w:t>E. 15</w:t>
      </w:r>
    </w:p>
    <w:p>
      <w:r>
        <w:t>Quand bien même les Drs E______ et H_____ sont employés par la SUVA, on ne peut pas conclure de ce seul fait à l'existence d'une prévention et d'un manque d'objectivité. Une pleine valeur probante doit dès lors être attribuée à leurs appréciations si celles-ci aboutissent à des résultats convaincants, que leurs conclusions sont sérieusement motivées, que ces avis ne contiennent pas de contradictions et qu’aucun indice concret ne permet de mettre en cause leur bien- fondé (ATAS/478/2016). Tel est le cas en l’occurrence, de sorte qu’il y a lieu de considérer que les avis de ces deux médecins ont valeur probante.</w:t>
      </w:r>
    </w:p>
    <w:p>
      <w:r>
        <w:rPr>
          <w:b/>
        </w:rPr>
        <w:t>E. 16</w:t>
      </w:r>
    </w:p>
    <w:p>
      <w:r>
        <w:t>Les Drs E______ et H_____ considèrent qu’il n’y a plus de lien de causalité naturelle entre les douleurs dont souffre encore l’assuré au-delà du 15 février 2016 et l’accident du 6 décembre 2009.</w:t>
      </w:r>
    </w:p>
    <w:p>
      <w:r>
        <w:rPr>
          <w:b/>
        </w:rPr>
        <w:t>E. 17</w:t>
      </w:r>
    </w:p>
    <w:p>
      <w:r>
        <w:t>L’assuré le conteste. Il est vrai que le Dr C______ indique la persistance d’une incapacité de travail de 50% du 15 février au 30 avril 2016. Il n’explique cependant pas pourquoi, se contentant de déclarer que l’assuré lui a fait part de fortes douleurs et lâchages de son genou, sans se prononcer sur leur origine. Il y a lieu de rappeler que les médecins ont régulièrement fait état d’une évolution favorable, et que l’ablation du clou centromédullaire a été pratiquée le 7 septembre 2012. Tant le médecin traitant que le médecin de la SUVA étaient d’accord pour fixer la reprise du travail à 100% au 1er mai 2015. Ils signalaient alors un bon pronostic. Les Drs E______ et H_____ considèrent, à la lumière des examens cliniques et radiologiques disponibles, que la fracture est consolidée. La Dresse G______ a confirmé le 19 mai 2016 qu’il n’y avait ni fracture présente, ni signe pour une arthrose. Le Dr C______ ne le conteste pas. Il se borne à déclarer que le problème du genou s’est chronicisé et constate que l’assuré souffre d’œdèmes à la jambe gauche qui sont, selon lui, « des séquelles actuelles ». Force est de constater que le Dr C______ ne fait état d'aucun élément objectivement vérifiable qui aurait été ignoré par le Dr E______ ou le Dr H_____ et qui soit suffisamment pertinent pour remettre en cause les conclusions de ces derniers. Rien dans le dossier ne permet d'objectiver un substrat organique permettant d'expliquer les douleurs, qui soit dans un lien de causalité naturelle avec l’accident et l'importance de la symptomatologie douloureuse résulte pour l'essentiel des</w:t>
      </w:r>
    </w:p>
    <w:p>
      <w:r>
        <w:t>A/2238/2016 - 12/13 - seules plaintes subjectives exprimées par l’assuré.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des assurances I 382/00 du 9 octobre 2001 consid. 2b ; arrêt du Tribunal fédéral 9C_405/08).</w:t>
      </w:r>
    </w:p>
    <w:p>
      <w:r>
        <w:rPr>
          <w:b/>
        </w:rPr>
        <w:t>E. 18</w:t>
      </w:r>
    </w:p>
    <w:p>
      <w:r>
        <w:t>Force est en conséquence de constater qu’un lien de causalité naturelle entre les troubles présentés par l’assuré au-delà du 15 février 2016 et l’accident du 6 décembre 2009 n’a pas été établi. Il est partant inutile d’examiner l’existence d’un lien de causalité adéquate. Aussi ne peut-on que confirmer, au vu de ce qui précède, la suppression des indemnités journalières au 15 février 2016. Le recours est, partant, rejeté.</w:t>
      </w:r>
    </w:p>
    <w:p>
      <w:r>
        <w:t>A/2238/2016 - 13/13 -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