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ATAS/321/2015 vom 29. April 2015</w:t>
      </w:r>
    </w:p>
    <w:p>
      <w:r>
        <w:t>GE Cour de justice, 2015-04-29, FR</w:t>
      </w:r>
    </w:p>
    <w:p>
      <w:r>
        <w:rPr>
          <w:b/>
        </w:rPr>
        <w:t xml:space="preserve">Quelle: </w:t>
      </w:r>
      <w:r>
        <w:t>https://mcp.opencaselaw.ch/entscheid/ge_gerichte_ATAS_321_2015</w:t>
      </w:r>
    </w:p>
    <w:p>
      <w:r>
        <w:t>FR: GE_GERICHTE ATAS/321/2015 du 29 avril 2015</w:t>
      </w:r>
    </w:p>
    <w:p>
      <w:r>
        <w:t>IT: GE_GERICHTE ATAS/321/2015 del 29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recourant présente une invalidité lui ouvrant le droit aux prestations.</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w:t>
      </w:r>
    </w:p>
    <w:p>
      <w:r>
        <w:t>A/1219/2014 - 9/18 -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A/1219/2014 - 10/18 -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10</w:t>
      </w:r>
    </w:p>
    <w:p>
      <w:r>
        <w:t>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w:t>
      </w:r>
    </w:p>
    <w:p>
      <w:r>
        <w:t>A/1219/2014 - 11/18 -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l’occurrence, il convient de constater que tous les experts considèrent que le recourant a une capacité de travail de 100 %, du moins dans une activité adaptée. Ainsi, l’expert C______ constate, dans son expertise du 24 janvier 2008, une capacité de travail nulle du 8 janvier 2007 au 31 janvier 2008, ensuite de 50 % pendant quatre à six semaines, puis complète. Dans une expertise du 22 mars 2010, le Dr H______ admet une capacité de travail de 50 % du 1er février 2008 au 30 avril 2008, de 75 % du 14 avril au 4 mai 2008 et de 100 % dès le 5 mai 2008. Les experts de la CRR arrivent également à la conclusion que la capacité théorique de travail dans une activité adaptée aux limitations fonctionnelles est de 100 % avec une diminution du rendement de 10 %. Enfin, l’expert judiciaire confirme une capacité de travail de 100 % avec une diminution de rendement en 2013 de 10 % et de 20 % depuis 2015 en raison de la progression des maladies de médecine interne.</w:t>
      </w:r>
    </w:p>
    <w:p>
      <w:r>
        <w:t>A/1219/2014 - 12/18 - Certes, les EPI constatent que les capacités physiques du recourant sont incompatibles avec les activités simples, légères et pratiques, même en position assise avec la possibilité d’alterner les positions. Le recourant a des difficultés pour se déplacer, n’est pas autonome et a un niveau de français insuffisant pour communiquer de manière optimale. La profession de chauffeur-livreur a été envisagée, mais finalement écartée, le recourant n’ayant pas une sensibilité optimale dans les pieds et dans les mains et une vue trop faible. À cause de ses faibles rendements et de l’image de fragilité qu’il donne, une réintégration au marché économique normal et des stages en entreprise dans des conditions acceptables ne sont pas envisageables. Néanmoins, l’assuré a participé à la mesure avec un engagement et une motivation optimaux sans aucune absence. Toutefois, la Dresse N______ estime que les limitations fonctionnelles mises en évidence dans le rapport des EPI ne sont pas compatibles avec les constatations médicales objectives, à l’exception de la nécessité de contrôler le diabète trois à six fois par jour, raison pour laquelle une diminution de rendement de 10 % doit être reconnue. Les limitations fonctionnelles du recourant lui interdisent des travaux lourds et le travail en hauteur. Il doit en outre travailler en position assise, pouvoir alterner les positions et faire des glycémies plusieurs fois par jour. A cela s’ajoute une fatigabilité augmentée. Le pronostic de l’experte judiciaire quant à une réinsertion dans le milieu économique est néanmoins négatif, en raison de facteurs non médicaux. Au demeurant, le Dr D______ a indiqué à l’experte n’avoir pas non plus d’explication pour le mauvais rendement observé aux ateliers professionnels des EPI. Il convient de relever que l’expertise judiciaire remplit tous les réquisits jurisprudentiels pour lui reconnaître une pleine valeur probante. En effet, elle a été rendue en connaissance du dossier médical intégral, prend en considération les plaintes du recourant, repose sur un examen approfondi et contient des conclusions motivées. Le cardiologue traitant n’a pas non plus mis en cause les conclusions de l’expertise judiciaire, en ce qui concerne la capacité de travail sur le plan cardiologique. Tout au contraire, il semble considérer que les problèmes cardiaques sont compatibles avec une activité professionnelle légère. Cela étant, la chambre de céans n’a aucune raison de s’écarter des conclusions de l’expertise judiciaire, lesquelles confirment en outre les conclusions des expertises précédentes. Partant, il y a lieu d’admettre une incapacité de travail totale de janvier 2007 à janvier 2008, puis à 50 % et enfin une capacité de travail totale à compter de mai 2008 avec une diminution de rendement de 10%, en se fondant sur l’expertise du Dr C______ et sur celle du Dr H______, en ce qui concerne l’évolution de la capacité de travail à compter de janvier 2007.</w:t>
      </w:r>
    </w:p>
    <w:p>
      <w:r>
        <w:rPr>
          <w:b/>
        </w:rPr>
        <w:t>E. 14</w:t>
      </w:r>
    </w:p>
    <w:p>
      <w:r>
        <w:t>Pour évaluer le taux d'invalidité, le revenu que l'assuré aurait pu obtenir s'il n'était pas invalide est comparé avec celui qu'il pourrait obtenir en exerçant l'activité qui</w:t>
      </w:r>
    </w:p>
    <w:p>
      <w:r>
        <w:t>A/1219/2014 - 13/18 -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Cependant, lorsqu’un assuré réalise un revenu sans invalidité nettement inférieur à la moyenne en raison de facteurs étrangers à l’invalidité (absence de formation, niveau linguistique insuffisant ou difficultés à trouver un travail en raison du permis de séjour), et qu’il ne désire pas s’en contenter délibérément, il convient d’effectuer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323, consid. 4.1). Cette jurisprudence a été davantage précisée dans le sens que si la réalisation d’un revenu d’invalide situé dans la moyenne apparaît comme raisonnablement possible et exigible, il n’y a pas lieu d’adapter en conséquence le revenu sans invalidité qui serait inférieur à la moyenne pour des motifs d’ordre économique (ATF 135 V 58, consid. 3.4). Néanmoins, si un assuré en bonne santé réalise un revenu nettement inférieur à la moyenne, en raison de sa situation personnelle qui l’empêche d’obtenir un revenu moyen, il n’y a pas lieu de penser que, atteint dans sa santé, cet assuré pourrait</w:t>
      </w:r>
    </w:p>
    <w:p>
      <w:r>
        <w:t>A/1219/2014 - 14/18 - réaliser proportionnellement un revenu en ligne avec la moyenne statistique. Cette jurisprudence qui permet de « paralléliser » les revenus tient en substance compte du fait qu’un assuré qui en bonne santé réalise un revenu nettement inférieur à la moyenne ne pourra vraisemblablement pas, une fois invalide, réaliser le revenu statistique (ATF 135 V 58, consid. 3.4.3).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w:t>
      </w:r>
    </w:p>
    <w:p>
      <w:r>
        <w:t>A/1219/2014 - 15/18 - suffisamment large d'activités légères, dont on doit convenir qu'un nombre significatif sont adaptées aux limitations du recourant et accessibles sans aucune formation particulière (arrêt du Tribunal fédéral 9C_279/2008 du 16 décembre 2008 consid. 4). Le marché équilibré du travail, auquel l'administration doit se référer en matière d'assurance-invalidité, étant une notion théorique et abstraite, notre Haute Cour a jugé qu'il n'était de loin pas irréaliste d'escompter l'existence d'une activité permettant l'alternance des positions et prohibant le port de charges, l'utilisation répétitive et les mouvements au-dessus de l'horizontale du bras, les déplacements sur des longues distances et les travaux en porte à faux (ATF non publié 9C_70/2010 du 9 août 2010 consid. 5.3).</w:t>
      </w:r>
    </w:p>
    <w:p>
      <w:r>
        <w:rPr>
          <w:b/>
        </w:rPr>
        <w:t>E. 16</w:t>
      </w:r>
    </w:p>
    <w:p>
      <w:r>
        <w:t>a. En l'occurrence, l'intimé s'est fondé sur le dernier salaire du recourant en 2008 pour le revenu sans invalidité, lequel était de CHF 56'971.-, soit inférieur à la médiane des salaires statistiques dans les activités simples et répétitives, pris en considération par l'intimé à titre de revenu avec invalidité, d'un montant CHF 59'979.-, sur la base de l'Enquête suisse sur la structure des salaires (ESS 2008, TA 1 niveau 4). Au vu de l'origine étrangère et l'absence de formation, il n'y a aucune raison de penser en l'espèce que le recourant pourrait réaliser un revenu supérieur à celui qu'il a obtenu avant de présenter des troubles à la santé et qu'il aurait délibérément renoncé à travailler dans une activité professionnelle dont le salaire se serait situé dans la ligne médiane des salaires statistiques. Partant, en vertu de la jurisprudence précitée, il y a lieu de se fonder aussi pour le revenu sans invalidité sur le salaire établi à titre de revenu d'invalide. b. En ce qui concerne le salaire avec invalidité, une activité adaptée concrète n’a certes pas pu être déterminée et, selon les indications du maître de réadaptation aux EPI à l’experte judiciaire, le recourant ne correspond pas au profil pouvant être réinséré dans l’économie libre. Néanmoins, dans leur rapport du 18 novembre 2013, les EPI considèrent que c’est en raison du faible rendement et de l’image de fragilité du recourant qu’une réintégration au marché économique normal et des stages d’entreprise dans les conditions acceptables ne sont pas envisageables. Il convient d’en conclure qu’avec des rendements meilleurs, une activité adaptée aurait pu être trouvée. Dans la mesure où l’experte judiciaire n’a pas pu confirmer que les faibles rendements étaient en rapport avec les limitations fonctionnelles objectivables du recourant, il se justifie de prendre en considération les salaires statistiques pour des activités simples et répétitives, à l'instar de l'intimé, d'autant plus qu'il faut prendre en compte un marché équilibré du travail théorique, selon la jurisprudence en la matière. L'intimé a admis, après avoir tenu compte d'une diminution de rendement de 10%, un abattement supplémentaire des revenus statistiques de 10%. La question de savoir s'il y a lieu de tenir compte d'un abattement supérieur peut rester ouverte. En</w:t>
      </w:r>
    </w:p>
    <w:p>
      <w:r>
        <w:t>A/1219/2014 - 16/18 - effet, même en appliquant le maximum admis à ce titre de 25%, en plus de la diminution de rendement de 10%, la perte de gain ne serait que de 32,5 %, soit inférieure au taux de 40% qui ouvre le droit à une rente ([59'979 – (59'979 x 90% x 75%)] x 100 : 59'979). En ce qui concerne la diminution de rendement de 20 % retenue à partir de 2015 par l’experte judiciaire, il s’agit d’une modification de l’état de santé postérieure à la décision querellée qui ne fait plus l’objet du litige. Il sied par conséquent de constater que le taux d'invalidité du recourant n'ouvre pas le droit à une rente.</w:t>
      </w:r>
    </w:p>
    <w:p>
      <w:r>
        <w:rPr>
          <w:b/>
        </w:rPr>
        <w:t>E. 17</w:t>
      </w:r>
    </w:p>
    <w:p>
      <w:r>
        <w:t>Reste à examiner si le recourant peut prétendre à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b. En l’occurrence, le recourant a déjà fait l’objet d’une mesure de réadaptation professionnelle aux EPI, laquelle n’a pas pu aboutir en raison de la limitation de la capacité de travail du recourant pour des raisons non médicales ou du moins pas objectivables. Partant, il convient de constater qu'une nouvelle mesure d'ordre professionnel serait également vouée à l'échec, d'autant plus que le recourant se considère toujours totalement incapable de travailler. Par conséquent, le droit à une nouvelle mesure d'ordre professionnel doit être nié.</w:t>
      </w:r>
    </w:p>
    <w:p>
      <w:r>
        <w:rPr>
          <w:b/>
        </w:rPr>
        <w:t>E. 18</w:t>
      </w:r>
    </w:p>
    <w:p>
      <w:r>
        <w:t>Compte tenu du fait qu’une amélioration de l’état de santé n’est pris en considération qu’après son maintien pendant au moins trois mois (art. 88a al. 1 RAI), c’est ainsi à raison que l’intimé a octroyé au recourant une rente d’invalidité entière de janvier à avril 2008, puis une demi-rente de mai à juillet 2008.</w:t>
      </w:r>
    </w:p>
    <w:p>
      <w:r>
        <w:t>A/1219/2014 - 17/18 -</w:t>
      </w:r>
    </w:p>
    <w:p>
      <w:r>
        <w:rPr>
          <w:b/>
        </w:rPr>
        <w:t>E. 19</w:t>
      </w:r>
    </w:p>
    <w:p>
      <w:r>
        <w:t>Au vu de ce qui précède, le recours sera rejeté.</w:t>
      </w:r>
    </w:p>
    <w:p>
      <w:r>
        <w:rPr>
          <w:b/>
        </w:rPr>
        <w:t>E. 20</w:t>
      </w:r>
    </w:p>
    <w:p>
      <w:r>
        <w:t>Dans la mesure où le recourant succombe, un émolument de justice de CHF 200.- est mis à sa charge (cf. art. 69 al. 1bis LAI).</w:t>
      </w:r>
    </w:p>
    <w:p>
      <w:r>
        <w:t>***</w:t>
      </w:r>
    </w:p>
    <w:p>
      <w:r>
        <w:t>A/1219/2014 - 18/18 -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