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ATAS/320/2015 vom 29. April 2015</w:t>
      </w:r>
    </w:p>
    <w:p>
      <w:r>
        <w:t>GE Cour de justice, 2015-04-29, FR</w:t>
      </w:r>
    </w:p>
    <w:p>
      <w:r>
        <w:rPr>
          <w:b/>
        </w:rPr>
        <w:t xml:space="preserve">Quelle: </w:t>
      </w:r>
      <w:r>
        <w:t>https://mcp.opencaselaw.ch/entscheid/ge_gerichte_ATAS_320_2015</w:t>
      </w:r>
    </w:p>
    <w:p>
      <w:r>
        <w:t>FR: GE_GERICHTE ATAS/320/2015 du 29 avril 2015</w:t>
      </w:r>
    </w:p>
    <w:p>
      <w:r>
        <w:t>IT: GE_GERICHTE ATAS/320/2015 del 29 aprile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LPGA, 43 LPCC et 89B de la loi cantonale sur la procédure administrative du 12 septembre 1985 - LPA, RS E 5 10).</w:t>
      </w:r>
    </w:p>
    <w:p>
      <w:r>
        <w:t>A/522/2015 - 4/6 -</w:t>
      </w:r>
    </w:p>
    <w:p>
      <w:r>
        <w:rPr>
          <w:b/>
        </w:rPr>
        <w:t>E. 3</w:t>
      </w:r>
    </w:p>
    <w:p>
      <w:r>
        <w:t>Est litigieuse en l’occurrence la question de savoir si le refus de remise de l’obligation de restituer la somme de CHF 4'864.- est fondé, plus particulièrement si le recourant peut se prévaloir de sa bonne foi.</w:t>
      </w:r>
    </w:p>
    <w:p>
      <w:r>
        <w:rPr>
          <w:b/>
        </w:rPr>
        <w:t>E. 4</w:t>
      </w:r>
    </w:p>
    <w:p>
      <w:r>
        <w:t>À teneur des art. 25 al. 1 LPGA et 24 al. 1 LPCC,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b.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du 15 janvier 1971 - OPC-AVS/AI, RS 831.301, et art. 11 LPCC).</w:t>
      </w:r>
    </w:p>
    <w:p>
      <w:r>
        <w:rPr>
          <w:b/>
        </w:rPr>
        <w:t>E. 5</w:t>
      </w:r>
    </w:p>
    <w:p>
      <w:r>
        <w:t>En l’occurrence, il n’est pas contesté que les rentes complémentaires pour enfant ont augmenté de CHF 128.- par mois à partir du mois d’avril 2013 pour chaque</w:t>
      </w:r>
    </w:p>
    <w:p>
      <w:r>
        <w:t>A/522/2015 - 5/6 - enfant. En tout état de cause, la chambre de céans est liée par la décision de restitution du 9 octobre 2014, celle-ci étant entrée en force de chose jugée, à défaut d'avoir été attaquée dans son principe dans les délais légaux. Il n’est pas non plus contesté que le recourant a omis de signaler cette augmentation à l’intimé. Le recourant justifie l’omission par le fait que, par inattention, il ne s’était pas rendu compte que les rentes complémentaires pour enfant avaient augmenté, d’autant moins qu’il s’agissait d’une augmentation modeste. En premier, lieu, il y a lieu de relever qu’une augmentation des revenus de CHF 256.- par mois, soit de CHF 3'072.- par an, ne saurait être considérée comme négligeable, compte tenu des revenus très modestes de la famille. Il ne paraît dès lors pas vraisemblable que le recourant ne se soit pas rendu compte que ses rentes avaient augmenté, s’agissant d’une augmentation de plus de 28 % de la rente pour enfant. En ce qu'il semble faire valoir dans ses dernières écritures, de façon quelque peu contradictoire, qu'il pensait que l'augmentation des rentes complémentaires pour enfant était communiquée automatiquement à l'intimé, il y lieu de relever qu'il lui aurait dans ce cas appartenu au moins de s'en assurer en contrôlant si cette augmentation a été prise en considération dans le plan de calcul annexé à la décision et, après avoir constaté que tel n'était pas le cas, de la signaler alors à ce moment. Il est à cet égard également à mettre en exergue que le recourant n’a pas manqué de transmettre au SPC toutes les factures médicales afin d’être remboursé de la part des frais à sa charge. Cela explique encore moins qu’il n’ait pas transmis également la décision de l’assurance-invalidité lui communiquant une augmentation des rentes complémentaires. Au demeurant, il aurait dû aussi transmettre cette décision à l'Hospice général, par l'intermédiaire duquel il a requis les prestations complémentaires et qui lui a octroyé une aide sociale avant l'octroi de la rente d'invalidité et des prestations complémentaires, dès lors que cette augmentation aurait également eu une incidence sur le montant de l'aide sociale. Ledit Hospice n'aurait évidemment pas manqué de faire suivre cette décision à l'intimé. Rien ne justifie donc en l'espèce l'omission de renseigner l’intimé de l'augmentation des rentes complémentaires, de sorte qu'une faute grave selon la jurisprudence en la matière doit être retenue. Partant, la bonne foi ne peut être admise, de sorte qu’une des conditions cumulatives des art. 25 al. 1 LPGA et 24 al. 1 LPCC n'est pas remplie. Le refus de remise est par conséquent fondé.</w:t>
      </w:r>
    </w:p>
    <w:p>
      <w:r>
        <w:rPr>
          <w:b/>
        </w:rPr>
        <w:t>E. 6</w:t>
      </w:r>
    </w:p>
    <w:p>
      <w:r>
        <w:t>Cela étant, le recours sera rejeté.</w:t>
      </w:r>
    </w:p>
    <w:p>
      <w:r>
        <w:rPr>
          <w:b/>
        </w:rPr>
        <w:t>E. 7</w:t>
      </w:r>
    </w:p>
    <w:p>
      <w:r>
        <w:t>La procédure est gratuite.</w:t>
      </w:r>
    </w:p>
    <w:p>
      <w:r>
        <w:t>A/522/2015 - 6/6 -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