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ATAS/320/2014 vom 19. März 2014</w:t>
      </w:r>
    </w:p>
    <w:p>
      <w:r>
        <w:t>GE Cour de justice, 2014-03-19, FR</w:t>
      </w:r>
    </w:p>
    <w:p>
      <w:r>
        <w:rPr>
          <w:b/>
        </w:rPr>
        <w:t xml:space="preserve">Quelle: </w:t>
      </w:r>
      <w:r>
        <w:t>https://mcp.opencaselaw.ch/entscheid/ge_gerichte_ATAS_320_2014</w:t>
      </w:r>
    </w:p>
    <w:p>
      <w:r>
        <w:t>FR: GE_GERICHTE ATAS/320/2014 du 19 mars 2014</w:t>
      </w:r>
    </w:p>
    <w:p>
      <w:r>
        <w:t>IT: GE_GERICHTE ATAS/320/2014 del 19 marzo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dans les forme et délai prévus par la loi, le recours est recevable (art. 56 et 60 LPGA).</w:t>
      </w:r>
    </w:p>
    <w:p>
      <w:r>
        <w:rPr>
          <w:b/>
        </w:rPr>
        <w:t>E. 2</w:t>
      </w:r>
    </w:p>
    <w:p>
      <w:r>
        <w:t>Le litige porte sur le point de savoir si c’est à juste titre que l’intimé a refusé de prendre en charge les frais liés à l’élongation musculaire subie par la recourante en date du 26 juillet 2013, faute de cause extérieure.</w:t>
      </w:r>
    </w:p>
    <w:p>
      <w:r>
        <w:t>A/2324/2013 - 6/10 -</w:t>
      </w:r>
    </w:p>
    <w:p>
      <w:r>
        <w:rPr>
          <w:b/>
        </w:rPr>
        <w:t>E. 3</w:t>
      </w:r>
    </w:p>
    <w:p>
      <w:r>
        <w:t>a) Selon l'art. 6 al. 1 LAA, les prestations d’assurance sont allouées en cas d’accident professionnel, d’accident non professionnel et de maladie professionnelle. Selon l'art. 4 LPGA, on entend par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402 consid. 2.1, 122 V 232 consid. 1 et les références). b) Aux termes de l'art. 6 al. 2 LAA, le Conseil fédéral peut inclure dans l'assurance- accidents des lésions corporelles qui sont semblables aux conséquences d'un accident. En vertu de cette délégation de compétence, il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élongations de muscles figurent dans la liste exhaustive de l'art. 9 al. 2 de l’Ordonnance sur l’assurance-accidents (OLAA ; RS 832.202) à la let. e.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w:t>
      </w:r>
    </w:p>
    <w:p>
      <w:r>
        <w:rPr>
          <w:b/>
        </w:rPr>
        <w:t>E. 4</w:t>
      </w:r>
    </w:p>
    <w:p>
      <w:r>
        <w:t>La jurisprudence a précisé les conditions d'octroi des prestations en cas de lésion corporelle assimilée à un accident (ATF 129 V 466).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w:t>
      </w:r>
    </w:p>
    <w:p>
      <w:r>
        <w:t>A/2324/2013 - 7/10 -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47 consid. 2a et les références, RAMA 2004 n° U 515 p. 420 consid. 1.2; VSI 2000 p. 201 consid. 2d; à ce sujet, voir également le commentaire de Pantli/Kieser/Pribnow, paru in PJA 2000 p. 1195).</w:t>
      </w:r>
    </w:p>
    <w:p>
      <w:r>
        <w:rPr>
          <w:b/>
        </w:rPr>
        <w:t>E. 5</w:t>
      </w:r>
    </w:p>
    <w:p>
      <w:r>
        <w:t>L’intimé considère que la déclaration de la recourante selon laquelle la lésion du membre inférieur est survenue dans le cadre d’un mouvement réflexe effectué lors d’une figure de « pole dance » pratiquée pour la première fois constitue une quatrième version des faits, en contradiction avec les premières indications fournies et auxquelles il fallait s’en tenir. D’après les indications ressortant de la déclaration d’accident, du 27 juillet 2012, elle s’était blessée lors de son cours de danse en effectuant un mouvement et dans le questionnaire complémentaire du 15 août 2012, elle avait répondu par la négative à la question de savoir « s’il s’était produit quelque chose de particulier, tel que coup, chute ou glissade ». La recourante a mentionné pour la première fois dans son opposition qu’elle pratiquait la danse sportive. En l’espèce, la Cour de céans considère que l’on ne peut faire grief à la recourante d’avoir fait des déclarations à proprement parler contradictoires. En effet, dans la déclaration d’accident-bagatelle, elle a mentionné une élongation survenue à la suite d’un mouvement lors de son cours de danse. Le 15 août 2012 elle a répondu au questionnaire de l’intimé en indiquant qu’elle s’était blessée à la cuisse en faisant de la danse et a coché la case « non » à la question de savoir s’il s’était</w:t>
      </w:r>
    </w:p>
    <w:p>
      <w:r>
        <w:t>A/2324/2013 - 8/10 - produit quelque chose de particulier tel que coup, chute ou glissade. A la lecture de ces documents, on ne saurait y voir de contradiction, ni d’inexactitude ; en effet, à aucun moment la recourante n’a invoqué de coup, chute ou glissade, puisque selon les explications données dans son recours, c’est « un mouvement réflexe de la cuisse droite pour éviter qu’elle ne bascule en arrière » qui a engendré l’élongation musculaire. Il convient de souligner au demeurant que le libellé de la question ne laisse pas de place pour d’autres précisions en cas de réponse négative (cf. ATF 8C_496/2007). Le médecin a quant à lui mentionné dans son certificat médical du</w:t>
      </w:r>
    </w:p>
    <w:p>
      <w:r>
        <w:rPr>
          <w:b/>
        </w:rPr>
        <w:t>E. 10</w:t>
      </w:r>
    </w:p>
    <w:p>
      <w:r>
        <w:t>août 2012 que la recourante, en faisant des « pas de danse », a senti un vif étirement au niveau de l’aine et de la cuisse droite et que les symptômes relevaient d’un accident. Une telle description laissait supposer selon toute vraisemblance l’existence d’un facteur extérieur, sous forme d’un mouvement non coordonné. L’intimé n’a toutefois pas jugé utile d’interpeller la recourante afin qu’elle donne des précisions sur les cours de danse suivis et décrive exactement le déroulement du mouvement à l’origine de l’élongation musculaire. L’intimé reproche à la recourante le temps qu’elle a mis à révéler les circonstances précises qui entouraient l’évènement litigieux. Dans son opposition, la recourante a déclaré pratiquer de la danse sportive et a précisé dans son recours qu’il s’agit de « pole dance », qui implique des exercices effectués sur une barre verticale. Là encore, on ne saurait conclure à des versions fondamentalement différentes. Cela étant, la Cour de céans n’a aucune raison de remettre en cause la pratique de ce type de danse par la recourante, attestée par Pole Glam Studio, ni le fait que l’événement survenu le 26 juillet 2012 l’a été dans le cadre de son cours de danse, tel qu’annoncé dans la déclaration d’accident. Concernant le facteur extérieur, l’élongation musculaire s’est produite alors que la recourante – dont l’activité professionnelle se déroule dans un bureau – tentait d’effectuer un exercice de danse particulièrement complexe et pour la première fois. Outre le fait qu’elle ne maîtrisait pas le mouvement qu’elle tentait d’effectuer, il y a lieu de considérer que la réalisation de cette figure exigeante dépassait le cadre de ses habitudes : son corps a été en effet sollicité plus que d’habitude, l’évènement ne faisant pas partie du cadre habituel de sa vie quotidienne. En outre, le pole dance mêlant danse et acrobatie, les changements de position fréquents, les positions inhabituelles et le risque important de chutes impliquent un risque de lésion accru. C’est d’ailleurs afin d’éviter une chute lors d’un changement de position au cours de l’exercice pratiqué en haut de la barre que la recourante a effectué un mouvement réflexe d’hyper-extension à l’origine de l’élongation musculaire. Partant, l’existence d’un facteur extérieur dommageable doit être admise. Au vu de ces éléments, il convient de reconnaître qu’il s’agit bien d’une lésion assimilée à un accident au sens de l’art 9 al. 2 OLAA engageant la responsabilité de l’intimé. 6. Bien fondé, le recours est admis.</w:t>
      </w:r>
    </w:p>
    <w:p>
      <w:r>
        <w:t>A/2324/2013 - 9/10 - 7. La recourante obtenant gain de cause, une indemnité de 1’500 fr. lui sera accordée à titre de participation à ses frais et dépens (art. 61 let. g LPGA ; art. 6 du règlement sur les frais, émoluments et indemnités en procédure administrative du 30 juillet 1986 – RFPA ; RS/GE 5 10.03). Pour le surplus, la procédure est gratuite.</w:t>
      </w:r>
    </w:p>
    <w:p>
      <w:r>
        <w:t>A/2324/2013 - 10/10 -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