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ATAS/31/2019 vom 17. Januar 2019</w:t>
      </w:r>
    </w:p>
    <w:p>
      <w:r>
        <w:t>GE Cour de justice, 2019-01-17, FR</w:t>
      </w:r>
    </w:p>
    <w:p>
      <w:r>
        <w:rPr>
          <w:b/>
        </w:rPr>
        <w:t xml:space="preserve">Quelle: </w:t>
      </w:r>
      <w:r>
        <w:t>https://mcp.opencaselaw.ch/entscheid/ge_gerichte_ATAS_31_2019</w:t>
      </w:r>
    </w:p>
    <w:p>
      <w:r>
        <w:t>FR: GE_GERICHTE ATAS/31/2019 du 17 janvier 2019</w:t>
      </w:r>
    </w:p>
    <w:p>
      <w:r>
        <w:t>IT: GE_GERICHTE ATAS/31/2019 del 17 gennaio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A/3745/2018 - 4/8 -</w:t>
      </w:r>
    </w:p>
    <w:p>
      <w:r>
        <w:rPr>
          <w:b/>
        </w:rPr>
        <w:t>E. 2</w:t>
      </w:r>
    </w:p>
    <w:p>
      <w:r>
        <w:t>Interjeté dans les forme et délai prescrits par la loi, le recours est recevable (art. 49 al. 3 LMC).</w:t>
      </w:r>
    </w:p>
    <w:p>
      <w:r>
        <w:rPr>
          <w:b/>
        </w:rPr>
        <w:t>E. 3</w:t>
      </w:r>
    </w:p>
    <w:p>
      <w:r>
        <w:t>L’objet du litige porte sur le droit de la recourante à des PCM dès le 22 juillet 2018.</w:t>
      </w:r>
    </w:p>
    <w:p>
      <w:r>
        <w:rPr>
          <w:b/>
        </w:rPr>
        <w:t>E. 4</w:t>
      </w:r>
    </w:p>
    <w:p>
      <w:r>
        <w:t>a. 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 b.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 Selon l’art. 13 LMC, le versement de prestations est exclu dans le cas où il peut être déterminé par l’autorité compétente que les causes de l’incapacité de travail sont intervenues avant l’affiliation à l’assurance, pour autant qu’elles aient été connues</w:t>
      </w:r>
    </w:p>
    <w:p>
      <w:r>
        <w:t>A/3745/2018 - 5/8 - de l’assuré. Les cas de rigueur demeurent réservés. A noter que l’affiliation doit être interprétée comme le moment à partir duquel l’assuré est couvert par les PCM, soit depuis la date de l’ouverture du délai-cadre d’indemnisation (ATAS/81/2013 du 21 janvier 2013) Selon l’art. 15 LMC, les prestations sont servies au bénéficiaire dès la fin du droit aux indemnités au sens de l’article 28 de la loi fédérale jusqu’à concurrence de 270 indemnités journalières cumulées dans le délai-cadre d’indemnisation fédérale (al. 1). Elles ne peuvent en outre dépasser le nombre des indemnités de chômage auquel le bénéficiaire peut prétendre en vertu de l’article 27 de la loi fédérale (al. 2).</w:t>
      </w:r>
    </w:p>
    <w:p>
      <w:r>
        <w:rPr>
          <w:b/>
        </w:rPr>
        <w:t>E. 5</w:t>
      </w:r>
    </w:p>
    <w:p>
      <w:r>
        <w:t>Les principes applicables en matière d’assurance privée s’appliquent à l’assurance perte de gain instaurée par la LMC (ATAS/663/2016 du 25 août 2016) ; dans ce domaine, un contrat d’assurance est nul si le risque assuré est déjà survenu avant la conclusion du contrat, conformément à l’art. 9 de la loi fédérale sur le contrat d’assurance du 2 avril 1908 (LCA – RS 221.229.1) ; un sinistre déjà survenu ne peut en principe pas être assuré (interdiction de l’assurance rétroactive).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w:t>
      </w:r>
    </w:p>
    <w:p>
      <w:r>
        <w:rPr>
          <w:b/>
        </w:rPr>
        <w:t>E. 6</w:t>
      </w:r>
    </w:p>
    <w:p>
      <w:r>
        <w:t>En l’occurrence, il n’est pas contesté que la recourante était en incapacité de travail depuis le 24 mai 2018, soit avant d’être au chômage à compter du 31 mai suivant. Cela étant, les conditions légales pour bénéficier des PCM ne sont pas réalisées. En effet, comme cela résulte des dispositions légales précitées, ces prestations ne peuvent être versées que si la maladie survient après l’inscription au chômage. La raison en est que, comme pour toute assurance, le risque assuré (la maladie in casu) ne doit pas être réalisé avant la conclusion du contrat.</w:t>
      </w:r>
    </w:p>
    <w:p>
      <w:r>
        <w:rPr>
          <w:b/>
        </w:rPr>
        <w:t>E. 7</w:t>
      </w:r>
    </w:p>
    <w:p>
      <w:r>
        <w:t>La recourante reproche à l’intimé de ne pas l’avoir informée du fait qu’elle n’aurait pas droit aux PCM, alors qu’il était au courant de ce que son incapacité de travail avait commencé avant le début du chômage. En premier lieu, il convient de relever que le droit cantonal, par lequel les PCM sont régies, ne prévoit aucun devoir d’information. En tout état de cause, même si un tel devoir d’information existait, les employés de l’OCE n’avaient en principe aucune information à donner concernant le droit aux PCM. En effet, ils ne pouvaient savoir au départ combien de temps durerait l’incapacité de travail, celle-ci étant limitée d’abord au 31 mai 2018, puis ayant été prolongée d’un mois. Or, pendant les premiers 30 jours, les indemnités fédérales de chômage sont versées lors d'une incapacité de travail et une demande de PCM ne peut être formée qu'après l’épuisement de celles-ci.</w:t>
      </w:r>
    </w:p>
    <w:p>
      <w:r>
        <w:t>A/3745/2018 - 6/8 -</w:t>
      </w:r>
    </w:p>
    <w:p>
      <w:r>
        <w:rPr>
          <w:b/>
        </w:rPr>
        <w:t>E. 8</w:t>
      </w:r>
    </w:p>
    <w:p>
      <w:r>
        <w:t>La recourante semble également reprocher à l’intimé de lui avoir causé un dommage, en omettant de l'informer sur l'absence de droit aux PCM.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 b. En l’occurrence, l’intimé n’a donné aucun renseignement erroné, de sorte que les conditions de la bonne foi ne sont pas remplies. En tout état de cause, même en cas de renseignement erroné, il est difficile de comprendre quel dommage la recourante aurait pu subir de ce fait, puisqu’elle était totalement incapable de travailler, selon ses certificats médicaux. Il ne dépendait ainsi pas de sa volonté de reprendre le travail ou pas, à moins de considérer que ses certificats d’arrêt de travail ne correspondaient pas à la réalité. De deux choses l'une: soit elle pouvait travailler, soit elle ne le pouvait pas. Par conséquent, on ne voit pas quelles mesures elle aurait pu prendre, afin d’éviter de se trouver sans prestations, si elle avait su que les PCM lui seraient refusées.</w:t>
      </w:r>
    </w:p>
    <w:p>
      <w:r>
        <w:rPr>
          <w:b/>
        </w:rPr>
        <w:t>E. 9</w:t>
      </w:r>
    </w:p>
    <w:p>
      <w:r>
        <w:t>La recourante met en exergue qu'aucune faute ne peut lui être reprochée. Toutefois, le refus des PCM ne constitue pas une sanction pour un comportement contraire aux obligations légales. Il n’en demeure pas moins que les conditions légales pour bénéficier des PCM ne sont pas réalisées en l'espèce.</w:t>
      </w:r>
    </w:p>
    <w:p>
      <w:r>
        <w:rPr>
          <w:b/>
        </w:rPr>
        <w:t>E. 10</w:t>
      </w:r>
    </w:p>
    <w:p>
      <w:r>
        <w:t>Enfin, un cas de rigueur permettant exceptionnellement de reconnaître un droit aux PCM, n’est pas donné. En effet, un cas de rigueur ne peut être retenu que dans des</w:t>
      </w:r>
    </w:p>
    <w:p>
      <w:r>
        <w:t>A/3745/2018 - 7/8 - cas très exceptionnels, par exemple lorsque les assurés n’avaient pas conscience de ce que la cause de leur incapacité de travail était antérieure à l'inscription au chômage, comme dans le cas d'une grossesse, mais non pour tenir compte des difficultés financières d’un assuré (ATAS/663/2016 du 25 août 2016 consid. 11.a).</w:t>
      </w:r>
    </w:p>
    <w:p>
      <w:r>
        <w:rPr>
          <w:b/>
        </w:rPr>
        <w:t>E. 11</w:t>
      </w:r>
    </w:p>
    <w:p>
      <w:r>
        <w:t>Au vu de ce qui précède, le recours sera rejeté.</w:t>
      </w:r>
    </w:p>
    <w:p>
      <w:r>
        <w:rPr>
          <w:b/>
        </w:rPr>
        <w:t>E. 12</w:t>
      </w:r>
    </w:p>
    <w:p>
      <w:r>
        <w:t>La procédure est gratuite.</w:t>
      </w:r>
    </w:p>
    <w:p>
      <w:r>
        <w:t>***</w:t>
      </w:r>
    </w:p>
    <w:p>
      <w:r>
        <w:t>A/3745/2018 - 8/8 -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