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ATAS/31/2018 vom 17. Januar 2018</w:t>
      </w:r>
    </w:p>
    <w:p>
      <w:r>
        <w:t>GE Cour de justice, 2018-01-17, FR</w:t>
      </w:r>
    </w:p>
    <w:p>
      <w:r>
        <w:rPr>
          <w:b/>
        </w:rPr>
        <w:t xml:space="preserve">Quelle: </w:t>
      </w:r>
      <w:r>
        <w:t>https://mcp.opencaselaw.ch/entscheid/ge_gerichte_ATAS_31_2018</w:t>
      </w:r>
    </w:p>
    <w:p>
      <w:r>
        <w:t>FR: GE_GERICHTE ATAS/31/2018 du 17 janvier 2018</w:t>
      </w:r>
    </w:p>
    <w:p>
      <w:r>
        <w:t>IT: GE_GERICHTE ATAS/31/2018 del 17 gennaio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par la loi, le recours est recevable (art. 60 et 61 let. b LPGA ; art. 9 de la loi cantonale du 14 octobre 1965 sur les prestations fédérales complémentaires à l’assurance-vieillesse et survivants et à l’assurance-invalidité [LPFC ; J 4 20] ; art. 43 LPCC).</w:t>
      </w:r>
    </w:p>
    <w:p>
      <w:r>
        <w:rPr>
          <w:b/>
        </w:rPr>
        <w:t>E. 4</w:t>
      </w:r>
    </w:p>
    <w:p>
      <w:r>
        <w:t>Le litige porte sur la prise en compte d’un gain potentiel dans le calcul du droit de l’assurée à des prestations complémentaires et au subside de l’assurance-maladie dès le 1er janvier 2016.</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w:t>
      </w:r>
    </w:p>
    <w:p>
      <w:r>
        <w:t>A/1075/2017 - 5/11 -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 invalidité, in: RSAS 2002 p. 419 ss).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 Par ailleurs, l'art. 22 al. 6 de la loi d'application de la loi fédérale sur l'assurance- maladie du 29 mai 1997 (LaLAMal - J 3 05) prévoit que les bénéficiaires de prestations complémentaires à l'AVS/AI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w:t>
      </w:r>
    </w:p>
    <w:p>
      <w:r>
        <w:rPr>
          <w:b/>
        </w:rPr>
        <w:t>E. 6</w:t>
      </w:r>
    </w:p>
    <w:p>
      <w:r>
        <w:t>L'art. 25 de l'ordonnance sur les prestations complémentaires à l’assurance- vieillesse, survivants et invalidité du 15 janvier 1971 (OPC-AVS/AI - RS 831.301) permet d'adapter une décision de prestations complémentaires à des modifications postérieures de la situation personnelle et économique de l'ayant-droit en raison d'un changement de circonstances (ATF 119 V 189 consid. 2c ; arrêt du Tribunal fédéral 9C_675/2012 du 15 novembre 2012 consid. 3.1 ; voir aussi Ulrich Meyer-Blaser, Die Anpassung von Ergänzungsleistungen wegen Sachverhaltsänderungen, in: Die Revision von Dauerleistungen in der Sozialversicherung, 1999, p. 29 ss et 40 ss). L'al. 1 de cette disposition règle la modification (augmentation, réduction ou suppression) de la prestation complémentaire annuelle (en cours d'année civile) et concerne la situation d'une</w:t>
      </w:r>
    </w:p>
    <w:p>
      <w:r>
        <w:t>A/1075/2017 - 6/11 -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et les références ; arrêt du Tribunal fédéral 9C_328/2014 du 6 août 2014 consid. 5.1).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(ATF 130 V 318 consid. 5.2 et les références ; arrêt du Tribunal fédéral 9C_328/2014 du 6 août 2014 consid. 5.2).</w:t>
      </w:r>
    </w:p>
    <w:p>
      <w:r>
        <w:rPr>
          <w:b/>
        </w:rPr>
        <w:t>E. 7</w:t>
      </w:r>
    </w:p>
    <w:p>
      <w:r>
        <w:t>a. La situation des assurés partiellement invalides exerçant une activité lucrative est réglée à l'art. 14a OPC-AVS/AI.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pour un taux d'invalidité de 50 à moins de 60 %, au montant maximum destiné à la couverture des besoins vitaux selon l’art. 10 al. 1 let. a ch. 1 LPC, à savoir CHF 19'290.- par année pour les personnes seules (art. 14a al. 2 let. b OPC-AVS/AI). b. L'idée qui sous-tend l’art. 14a OPC-AVS/AI est de répondre à un besoin légitime de simplification et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c.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w:t>
      </w:r>
    </w:p>
    <w:p>
      <w:r>
        <w:t>A/1075/2017 - 7/11 -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8C_68/2007 du 14 mars 2008 consid. 5.3).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 3424.07 des directives concernant les prestations complémentaires à l'AVS et à l'AI (DPC – état au 1er janvier 2017), aucun revenu hypothétique n’est pris en compte chez le bénéficiaire de PC à l’une ou l’autre des conditions suivantes: (i) si, malgré tous ses efforts, sa bonne volonté et les démarches entreprises, l’assuré ne trouve aucun emploi. Cette hypothèse peut être considérée comme réalisée lorsqu’il s’est adressé à un office régional de placement (ORP) et prouve que ses recherches d’emploi sont suffisantes qualitativement et</w:t>
      </w:r>
    </w:p>
    <w:p>
      <w:r>
        <w:t>A/1075/2017 - 8/11 - quantitativement; (ii) lorsqu’il touche des allocations de chômage; (iii) s’il est établi que sans la présence continue de l’assuré à ses côtés, l’autre conjoint devrait être placé dans un home ou un établissement hospitalier; (iv) si l’assuré a atteint sa 60ème année.</w:t>
      </w:r>
    </w:p>
    <w:p>
      <w:r>
        <w:rPr>
          <w:b/>
        </w:rPr>
        <w:t>E. 8</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En l’espèce, dans la décision sur opposition attaquée, le SPC a considéré qu’un gain potentiel de CHF 19'290.- devait être imputé à l’assurée dans le calcul du droit de</w:t>
      </w:r>
    </w:p>
    <w:p>
      <w:r>
        <w:t>A/1075/2017 - 9/11 - celle-ci à des prestations complémentaires et au subside de l’assurance-maladie pour la période courant dès le 1er janvier 2016. L’assurée conteste le gain potentiel retenu, en soutenant qu’elle ne dispose d’aucune capacité résiduelle de travail, qu’elle est âgée de 52 ans, n’a plus droit à des indemnités de chômage et que ses recherches d’emploi n’ont pas abouti.</w:t>
      </w:r>
    </w:p>
    <w:p>
      <w:r>
        <w:rPr>
          <w:b/>
        </w:rPr>
        <w:t>E. 10</w:t>
      </w:r>
    </w:p>
    <w:p>
      <w:r>
        <w:t>À titre liminaire, il convient de rappeler que l’assurée, âgée de 52 ans lors du prononcé de la décision litigieuse, a obtenu un diplôme de graphiste auprès de l’IFAGE en 2005. Elle a travaillé du 1er septembre 2010 au 30 novembre 2012 pour l’entreprise C______ LTD, puis s’est inscrite au chômage à 50 % dès le 1er décembre 2012. Au mois de novembre 2014, elle a signalé à l’assurance-invalidité que son état de santé s’était aggravé et a requis une révision de son taux d’invalidité. Par arrêt du 7 février 2017, la chambre de céans a constaté que l’intéressée avait rendu plausible une aggravation de son état de santé et a prescrit à l’assurance-invalidité d’entrer en matière sur sa nouvelle demande. Dans la décision sur opposition litigieuse, l’intimé, pour justifier le maintien du gain potentiel pris en compte dans ses calculs, s’est limité à faire valoir qu’il était lié par l’appréciation médicale de l’assurance-invalidité et ne pouvait donc pas tenir compte des arguments de nature médicale invoqués par l’assurée.</w:t>
      </w:r>
    </w:p>
    <w:p>
      <w:r>
        <w:rPr>
          <w:b/>
        </w:rPr>
        <w:t>E. 11</w:t>
      </w:r>
    </w:p>
    <w:p>
      <w:r>
        <w:t>Certes, les organes d'exécution en matière de prestations complémentaires ne disposent pas des connaissances spécialisées pour évaluer l'invalidité, raison pour laquelle ils sont liés par les évaluations de l'invalidité effectuées par les organes de l'assurance-invalidité lorsqu'ils fixent le revenu exigible des assurés partiellement invalides. Pour autant, les organes d’exécution en matière de prestations complémentaires ne sont pas dispensés de se prononcer de manière autonome sur l'état de santé de l'assuré lorsqu'est invoquée une modification intervenue depuis l'entrée en force du prononcé de l'assurance-invalidité, comme c’est le cas en l’espèce. En conséquence, l’intimé ne pouvait se prévaloir de son manque de connaissances spécialisées pour écarter d'emblée toute mesure d'instruction au sujet de l'état de l’aggravation de l’état de santé invoquée par l’assurée (arrêts du Tribunal fédéral 8C_68/2007 du 14 mars 2008 consid. 5.3 et 8C_172/2007 du 6 février 2008 consid. 7.2 ; ATAS/910/2017 du 17 octobre 2017 consid. 4), étant rappelé que l’assurance-invalidité est finalement entrée en matière sur la nouvelle demande déposée en 2014, à la suite de l’arrêt de renvoi qu’a rendu la chambre de céans. Afin de déterminer si l’exercice d’une activité était exigible de l’assurée, il incombait (et incombe toujours) plutôt à l’intimé de s’enquérir de la procédure en cours devant l’assurance-invalidité et de requérir la décision statuant sur sa nouvelle demande ainsi que les rapports ou expertises y relatifs (art. 43 LPGA). Par ailleurs, il ressort de la jurisprudence que pour déterminer si l’on peut attendre d’un assuré qu’il exerce une activité lucrative, il convient de tenir compte, conformément au but des prestations complémentaires, non seulement de son état de santé mais également des autres circonstances susceptibles d’entraver une telle</w:t>
      </w:r>
    </w:p>
    <w:p>
      <w:r>
        <w:t>A/1075/2017 - 10/11 - activité, telles que son âge, sa formation professionnelle, ses connaissances linguistiques, son activité antérieure, le marché du travail et la durée plus ou moins longue de son éloignement professionnel (arrêts du Tribunal fédéral des assurances P.17/01 du 16 juillet 2001 consid. 1c ; P 88/01 du 8 octobre 2002 consid. 2.1). Or, force est de constater que l’intimé, dans la décision attaquée, n’a examiné aucun des critères énoncés, quand bien même l’assurée en avait invoqué un certain nombre au stade de l’opposition, notamment une aggravation de son état de santé, son âge et ses recherches d’emploi infructueuses. On ne voit pas que l’intimé puisse exclure d’emblée les arguments invoqués, sans se prononcer de manière motivée sur ceux-ci ni procéder à la moindre instruction. Il serait notamment utile qu’il clarifie si l’assurée – qui invoque notamment ses recherches d’emploi restées vaines – a effectué de telles recherches pendant la période pour laquelle le droit aux prestations complémentaires est litigieux selon la décision sur opposition, soit depuis le 1er janvier 2016. Faute d’instruction et de motivation suffisante par l’administration sur les critères jurisprudentiels décisifs, la chambre de céans n’est pas en mesure de se prononcer sur le caractère exigible d’une activité lucrative et partant, sur le gain potentiel retenu dans la décision attaquée. Il se justifie dès lors de renvoyer la cause à l’intimé pour qu’il complète l’instruction, puis rende une nouvelle décision.</w:t>
      </w:r>
    </w:p>
    <w:p>
      <w:r>
        <w:rPr>
          <w:b/>
        </w:rPr>
        <w:t>E. 12</w:t>
      </w:r>
    </w:p>
    <w:p>
      <w:r>
        <w:t>Vu l’issue du litige, la requête tendant à ce que la chambre de céans suspende la présente procédure jusqu’à ce que l’assurance-invalidité statue sur la nouvelle demande de l’assurée est rejetée.</w:t>
      </w:r>
    </w:p>
    <w:p>
      <w:r>
        <w:rPr>
          <w:b/>
        </w:rPr>
        <w:t>E. 13</w:t>
      </w:r>
    </w:p>
    <w:p>
      <w:r>
        <w:t>En conclusion, le recours est partiellement admis et la décision sur opposition du 21 février 2017, annulée. La recourante obtenant partiellement gain de cause, une indemnité de CHF 1'500.- lui est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w:t>
      </w:r>
    </w:p>
    <w:p>
      <w:r>
        <w:rPr>
          <w:b/>
        </w:rPr>
        <w:t>E. 14</w:t>
      </w:r>
    </w:p>
    <w:p>
      <w:r>
        <w:t>La procédure est gratuite (art. 89H al. 4 LPA).</w:t>
      </w:r>
    </w:p>
    <w:p>
      <w:r>
        <w:t>***</w:t>
      </w:r>
    </w:p>
    <w:p>
      <w:r>
        <w:t>A/1075/2017 - 11/11 -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