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ATAS/31/2015 vom 19. Januar 2015</w:t>
      </w:r>
    </w:p>
    <w:p>
      <w:r>
        <w:t>GE Cour de justice, 2015-01-19, FR</w:t>
      </w:r>
    </w:p>
    <w:p>
      <w:r>
        <w:rPr>
          <w:b/>
        </w:rPr>
        <w:t xml:space="preserve">Quelle: </w:t>
      </w:r>
      <w:r>
        <w:t>https://mcp.opencaselaw.ch/entscheid/ge_gerichte_ATAS_31_2015</w:t>
      </w:r>
    </w:p>
    <w:p>
      <w:r>
        <w:t>FR: GE_GERICHTE ATAS/31/2015 du 19 janvier 2015</w:t>
      </w:r>
    </w:p>
    <w:p>
      <w:r>
        <w:t>IT: GE_GERICHTE ATAS/31/2015 del 19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A/3528/2014 - 3/6 -</w:t>
      </w:r>
    </w:p>
    <w:p>
      <w:r>
        <w:rPr>
          <w:b/>
        </w:rPr>
        <w:t>E. 2</w:t>
      </w:r>
    </w:p>
    <w:p>
      <w:r>
        <w:t>Le litige porte sur le point de savoir si c’est à bon droit que l’intimée a prononcé une suspension du droit à l’indemnité de chômage, au motif que l'intéressé n'aurait pas démontré avoir déposé ses recherches d'emploi du mois de septembre 2014 en temps utile.</w:t>
      </w:r>
    </w:p>
    <w:p>
      <w:r>
        <w:rPr>
          <w:b/>
        </w:rPr>
        <w:t>E. 3</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Aux termes de l’art. 26 al. 2 OACI dans sa version en vigueur depuis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w:t>
      </w:r>
    </w:p>
    <w:p>
      <w:r>
        <w:t>A/3528/2014 - 4/6 - documents probatoires ne doivent pas nécessairement reposer sur une base légale formelle.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w:t>
      </w:r>
    </w:p>
    <w:p>
      <w:r>
        <w:rPr>
          <w:b/>
        </w:rPr>
        <w:t>E. 4</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devraient statuer, dans le doute, en faveur de l’assuré (ATF 126 V 319 consid. 5a) .</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7</w:t>
      </w:r>
    </w:p>
    <w:p>
      <w:r>
        <w:t>Au vu des principes susmentionnés, on ne saurait reprocher à l'intimé de ne pas avoir pris en compte les explications du recourant, lesquelles ne sont documentées</w:t>
      </w:r>
    </w:p>
    <w:p>
      <w:r>
        <w:t>A/3528/2014 - 5/6 - par aucun élément ni document de nature à reconsidérer les faits de manière différente, et en particulier d'apprécier les allégations du recourant comme démontrées au degré de la vraisemblance prépondérante. Ainsi, le recourant a-t-il échoué dans la preuve qui lui incombait.</w:t>
      </w:r>
    </w:p>
    <w:p>
      <w:r>
        <w:rPr>
          <w:b/>
        </w:rPr>
        <w:t>E. 8</w:t>
      </w:r>
    </w:p>
    <w:p>
      <w:r>
        <w:t>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En l'espèce et bien que la quotité de la sanction en tant que telle ne soit pas discutée, la Cour considère que la suspension d'une durée de cinq jours d'indemnités de chômage du fait de l'absence de recherches personnelles d'emploi du recourant pour le mois de juillet 2014 est adéquate et respecte le principe de la proportionnalité.</w:t>
      </w:r>
    </w:p>
    <w:p>
      <w:r>
        <w:rPr>
          <w:b/>
        </w:rPr>
        <w:t>E. 9</w:t>
      </w:r>
    </w:p>
    <w:p>
      <w:r>
        <w:t>Compte tenu de ces éléments, le recours sera rejeté.</w:t>
      </w:r>
    </w:p>
    <w:p>
      <w:r>
        <w:rPr>
          <w:b/>
        </w:rPr>
        <w:t>E. 10</w:t>
      </w:r>
    </w:p>
    <w:p>
      <w:r>
        <w:t>Le recourant, qui succombe, n’a pas droit à des dépens (art. 61 let. g LPGA).</w:t>
      </w:r>
    </w:p>
    <w:p>
      <w:r>
        <w:rPr>
          <w:b/>
        </w:rPr>
        <w:t>E. 11</w:t>
      </w:r>
    </w:p>
    <w:p>
      <w:r>
        <w:t>Pour le surplus, la procédure est gratuite (art. 61 let. a LPGA).</w:t>
      </w:r>
    </w:p>
    <w:p>
      <w:r>
        <w:t>A/3528/2014 - 6/6 -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