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ATAS/31/2013 vom 17. Januar 2013</w:t>
      </w:r>
    </w:p>
    <w:p>
      <w:r>
        <w:t>GE Cour de justice, 2013-01-17, FR</w:t>
      </w:r>
    </w:p>
    <w:p>
      <w:r>
        <w:rPr>
          <w:b/>
        </w:rPr>
        <w:t xml:space="preserve">Quelle: </w:t>
      </w:r>
      <w:r>
        <w:t>https://mcp.opencaselaw.ch/entscheid/ge_gerichte_ATAS_31_2013</w:t>
      </w:r>
    </w:p>
    <w:p>
      <w:r>
        <w:t>FR: GE_GERICHTE ATAS/31/2013 du 17 janvier 2013</w:t>
      </w:r>
    </w:p>
    <w:p>
      <w:r>
        <w:t>IT: GE_GERICHTE ATAS/31/2013 del 17 gennaio 2013</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w:t>
      </w:r>
    </w:p>
    <w:p>
      <w:r>
        <w:t>A/2287/2012 5/7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9 juillet 1999, date du mariage, d’autre part le 22 novembre 2011, date à laquelle le jugement de divorce est devenu exécutoire.</w:t>
      </w:r>
    </w:p>
    <w:p>
      <w:r>
        <w:rPr>
          <w:b/>
        </w:rPr>
        <w:t>E. 4</w:t>
      </w:r>
    </w:p>
    <w:p>
      <w:r>
        <w:t>Selon les documents produits, la prestation acquise pendant le mariage par le demandeur s'élève à 317'026 fr. tandis que celle acquise par la demanderesse atteint la somme de 11’381 fr. 95 (94'844.60 [avoir total au moment du divorce] - 43'583.30 [avoir Z___________ au moment du mariage] - 18'212.35 [intérêts sur avoir Z___________ durant le mariage] - 21'667.20 [avoir au moment du mariage auprès de la CAISSE DE PENSION Y___________ : 15'379.80, augmenté des intérêts durant le mariage]), les intérêts ayant déjà été calculés par les institutions de prévoyance défenderesses. Ainsi le demandeur doit à son ex-épouse le montant de 158’513 fr. (317’026 : 2) alors qu'elle lui doit celui de 5'690 fr. 90 (11'381.95 : 2), de sorte que c’est en définitive le demandeur qui doit à son ex-épouse le montant de 152'822 fr. 10 (158'513 - 5'690.90). L’argument de la demanderesse qui prétend que les avoirs Y___________ s’élèveraient à 15'820 fr. 95 et non à 15'379 fr. 80 est sans fondement. En fait, il ressort des documents que l’intéressée a elle-même produit que son avoir auprès de la FONDATION DE LIBRE PASSAGE Y___________ SA comprend les montants suivants : - 15'435 fr. 95 reçus le 31 juillet 1998 (avant le mariage) de la CAISSE DE PENSION X__________, ce qui correspondait, au moment du mariage, à 15'820 fr. 95 ; - 15'623 fr. reçus le 10 novembre 1999 de la CAISSE DE PENSION Y___________ (étant précisé que la demanderesse a cessé de travaillé pour Y___________ avant son mariage), ce qui correspondait, au moment du mariage, à 15'379 fr. 80, - et 47'816 fr. 65 supplémentaires, reçus le 31 mars 2000 de la CAISSE DE PENSION X__________(cf. pièce 2 demanderesse), correspondant, au moment du mariage, à la somme de 43'583 fr. 30 (cf. pce 3 demanderesse). Par ailleurs, la demanderesse allègue qu’il y a lieu de tenir compte du versement complémentaire opéré par la caisse de pension Y___________. Or, la Cour de céans a précisément tenu compte de ce montant, ainsi que cela a été réexpliqué ci- dessus (montant de 15'379 fr. 80 ; cf. courrier de la FONDATION DE LIBRE PASSAGE Y___________ du 11 septembre 2012). Le montant de 15'623 fr. auquel</w:t>
      </w:r>
    </w:p>
    <w:p>
      <w:r>
        <w:t>A/2287/2012 6/7 se réfère la demanderesse ne saurait être ajouté à celui de 15'379 fr. 80, ce dernier correspondant au premier augmenté des intérêts jusqu’à la date du mariage. Pour le reste, la proposition de calcul de l’avoir de libre passage de la demanderesse ne saurait être retenue dès lors que les montants fournis par les institutions défenderesses suffisent à déterminer ce montant précisément.</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A/2287/2012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