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ATAS/319/2022 vom 6. April 2022</w:t>
      </w:r>
    </w:p>
    <w:p>
      <w:r>
        <w:t>GE Cour de justice, 2022-04-06, FR</w:t>
      </w:r>
    </w:p>
    <w:p>
      <w:r>
        <w:rPr>
          <w:b/>
        </w:rPr>
        <w:t xml:space="preserve">Quelle: </w:t>
      </w:r>
      <w:r>
        <w:t>https://mcp.opencaselaw.ch/entscheid/ge_gerichte_ATAS_319_2022</w:t>
      </w:r>
    </w:p>
    <w:p>
      <w:r>
        <w:t>FR: GE_GERICHTE ATAS/319/2022 du 6 avril 2022</w:t>
      </w:r>
    </w:p>
    <w:p>
      <w:r>
        <w:t>IT: GE_GERICHTE ATAS/319/2022 del 6 aprile 2022</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En vertu de l’art. 53 al. 3 LPGA, l’assureur peut reconsidérer une décision contre laquelle un recours est formé jusqu’à l’envoi de son préavis. En l’occurrence, l’intimé a proposé le renvoi du dossier dans sa réponse au recours sans rendre de décision formelle en ce sens. Sa requête doit ainsi être considérée comme une proposition au juge et il se justifie de l'accepter. En conséquence, le recours sera partiellement admis, la décision querellée annulée et la cause renvoyée à l’OAI pour instruction complémentaire et nouvelle décision.</w:t>
      </w:r>
    </w:p>
    <w:p>
      <w:r>
        <w:rPr>
          <w:b/>
        </w:rPr>
        <w:t>E. 4</w:t>
      </w:r>
    </w:p>
    <w:p>
      <w:r>
        <w:t>La recourante obtenant gain de cause et ayant été assistée d’un conseil, elle a droit à des dépens qui seront fixés à CHF 1’000.- et mis à la charge de l’intimé (art. 61 let. g LPGA).</w:t>
      </w:r>
    </w:p>
    <w:p>
      <w:r>
        <w:rPr>
          <w:b/>
        </w:rPr>
        <w:t>E. 5</w:t>
      </w:r>
    </w:p>
    <w:p>
      <w:r>
        <w:t>Il sera renoncé à la perception d’un émolument.</w:t>
      </w:r>
    </w:p>
    <w:p>
      <w:r>
        <w:t>A/3627/2021 - 3/3 - PAR CES MOTIFS, LA CHAMBRE DES ASSURANCES SOCIALES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